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2EF7C1B5" w14:textId="0C73C5EF" w:rsidR="00C65D26" w:rsidRDefault="00C65D26" w:rsidP="00C65D26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C65D26">
        <w:rPr>
          <w:rFonts w:eastAsia="Calibri"/>
          <w:bCs/>
          <w:szCs w:val="28"/>
          <w:lang w:eastAsia="en-US"/>
        </w:rPr>
        <w:t>Регистрационные действия на основании заявлений</w:t>
      </w:r>
    </w:p>
    <w:p w14:paraId="507D1A78" w14:textId="77777777" w:rsidR="00C65D26" w:rsidRPr="00C65D26" w:rsidRDefault="00C65D26" w:rsidP="00C65D26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71CF0881" w14:textId="77777777" w:rsidR="00C65D26" w:rsidRPr="00C65D26" w:rsidRDefault="00C65D26" w:rsidP="00C65D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65D26">
        <w:rPr>
          <w:rFonts w:eastAsia="Calibri"/>
          <w:bCs/>
          <w:szCs w:val="28"/>
          <w:lang w:eastAsia="en-US"/>
        </w:rPr>
        <w:t xml:space="preserve">Росреестр письмом от 02.09.2022 № 14-7576-ТГ/22 «Об осуществлении регистрационных действий на основании заявлений, подписанных усиленной квалифицированной электронной подписью» разъясняет: наличие записи в ЕГРН о невозможности осуществления регистрационных действий с недвижимостью без личного участия собственника не препятствует осуществлению регистрационных действий на основании заявлений в электронной форме, подписанных усиленной квалифицированной электронной подписью: - сообщил заместитель руководителя Управления Росреестра по Чеченской Республике Мовсар </w:t>
      </w:r>
      <w:proofErr w:type="spellStart"/>
      <w:r w:rsidRPr="00C65D26">
        <w:rPr>
          <w:rFonts w:eastAsia="Calibri"/>
          <w:bCs/>
          <w:szCs w:val="28"/>
          <w:lang w:eastAsia="en-US"/>
        </w:rPr>
        <w:t>Мустаев</w:t>
      </w:r>
      <w:proofErr w:type="spellEnd"/>
      <w:r w:rsidRPr="00C65D26">
        <w:rPr>
          <w:rFonts w:eastAsia="Calibri"/>
          <w:bCs/>
          <w:szCs w:val="28"/>
          <w:lang w:eastAsia="en-US"/>
        </w:rPr>
        <w:t>.</w:t>
      </w:r>
    </w:p>
    <w:p w14:paraId="2E862F35" w14:textId="77777777" w:rsidR="00C65D26" w:rsidRPr="00C65D26" w:rsidRDefault="00C65D26" w:rsidP="00C65D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65D26">
        <w:rPr>
          <w:rFonts w:eastAsia="Calibri"/>
          <w:bCs/>
          <w:szCs w:val="28"/>
          <w:lang w:eastAsia="en-US"/>
        </w:rPr>
        <w:t>В соответствии с частью 1 статьи 36 Закона № 218-ФЗ наличие в ЕГРН такой записи является основанием для возврата поданных на государственную регистрацию прав заявлений и документов в случае, если такие заявления и документы были поданы не собственником (его законным представителем).</w:t>
      </w:r>
    </w:p>
    <w:p w14:paraId="6CCDBEEC" w14:textId="77777777" w:rsidR="00C65D26" w:rsidRPr="00C65D26" w:rsidRDefault="00C65D26" w:rsidP="00C65D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65D26">
        <w:rPr>
          <w:rFonts w:eastAsia="Calibri"/>
          <w:bCs/>
          <w:szCs w:val="28"/>
          <w:lang w:eastAsia="en-US"/>
        </w:rPr>
        <w:t>Однако сообщается, что заявление, поданное на государственную регистрацию перехода, прекращения, ограничения права или обременения объекта недвижимости и подписанное усиленной квалифицированной электронной подписью (УКЭП) собственника объекта недвижимости, чье право прекращается, ограничивается, обременяется (УКЭП его законного представителя), тождественно заявлению, поданному в форме бумажного документа и подписанному собственноручно таким собственником (его законным представителем), и не может квалифицироваться как поданное иным лицом (не собственником, его законным представителем).</w:t>
      </w:r>
    </w:p>
    <w:p w14:paraId="2C224631" w14:textId="77777777" w:rsidR="00C65D26" w:rsidRPr="00C65D26" w:rsidRDefault="00C65D26" w:rsidP="00C65D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C65D26">
        <w:rPr>
          <w:rFonts w:eastAsia="Calibri"/>
          <w:bCs/>
          <w:szCs w:val="28"/>
          <w:lang w:eastAsia="en-US"/>
        </w:rPr>
        <w:t>Таким образом, в указанном случае отсутствуют основания для возврата представленных на государственную регистрацию прав заявлений и документов без рассмотрения.</w:t>
      </w:r>
    </w:p>
    <w:p w14:paraId="049F7D0E" w14:textId="3CDFA028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A0FE27D" w14:textId="77777777" w:rsidR="00DD6DCC" w:rsidRPr="00505423" w:rsidRDefault="00DD6DCC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73693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36DC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4A5A-C5B2-46CB-8407-C7B39D1A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2022-09-30T10:56:00Z</dcterms:created>
  <dcterms:modified xsi:type="dcterms:W3CDTF">2022-10-03T08:00:00Z</dcterms:modified>
</cp:coreProperties>
</file>