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8D" w:rsidRDefault="00CE778D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  <w:r w:rsidRPr="00CE778D">
        <w:rPr>
          <w:rFonts w:ascii="PT Astra Serif" w:hAnsi="PT Astra Serif" w:cs="PT Astra Serif"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28" type="#_x0000_t202" style="position:absolute;margin-left:68.95pt;margin-top:47.3pt;width:164.85pt;height:61.65pt;z-index:251660800;visibility:visible" strokecolor="white">
            <v:textbox inset="0,0,0,0">
              <w:txbxContent>
                <w:p w:rsidR="00CE778D" w:rsidRDefault="00FA038A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CE778D" w:rsidRDefault="00FA038A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CE778D" w:rsidRDefault="00FA038A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CE778D" w:rsidRDefault="00FA038A">
                  <w:pPr>
                    <w:rPr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по Чеченской Республике</w:t>
                  </w:r>
                </w:p>
              </w:txbxContent>
            </v:textbox>
          </v:shape>
        </w:pict>
      </w:r>
      <w:r w:rsidRPr="00CE778D">
        <w:rPr>
          <w:rFonts w:ascii="PT Astra Serif" w:hAnsi="PT Astra Serif" w:cs="PT Astra Serif"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80DFE" w:rsidRPr="00CE778D">
        <w:rPr>
          <w:rFonts w:ascii="PT Astra Serif" w:hAnsi="PT Astra Serif" w:cs="PT Astra Serif"/>
          <w:sz w:val="20"/>
          <w:lang w:eastAsia="ru-RU"/>
        </w:rPr>
        <w:pict>
          <v:shape id="_x0000_i1025" type="#_x0000_t75" style="width:254.25pt;height:99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CE778D" w:rsidRDefault="00CE778D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CE778D" w:rsidRDefault="00FA038A">
      <w:pPr>
        <w:pStyle w:val="af6"/>
        <w:tabs>
          <w:tab w:val="left" w:pos="114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</w:p>
    <w:p w:rsidR="00CE778D" w:rsidRDefault="00CE778D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CE778D" w:rsidRDefault="00FA038A">
      <w:pPr>
        <w:jc w:val="center"/>
        <w:rPr>
          <w:rFonts w:ascii="PT Astra Serif" w:eastAsia="PT Astra Serif" w:hAnsi="PT Astra Serif" w:cs="PT Astra Serif"/>
          <w:b/>
          <w:bCs/>
          <w:szCs w:val="28"/>
        </w:rPr>
      </w:pPr>
      <w:r>
        <w:rPr>
          <w:rFonts w:ascii="PT Astra Serif" w:eastAsia="PT Astra Serif" w:hAnsi="PT Astra Serif" w:cs="PT Astra Serif"/>
          <w:b/>
          <w:bCs/>
          <w:szCs w:val="28"/>
        </w:rPr>
        <w:t xml:space="preserve">Проведено 11 профилактических мероприятий в рамках </w:t>
      </w:r>
    </w:p>
    <w:p w:rsidR="00CE778D" w:rsidRDefault="00FA038A">
      <w:pPr>
        <w:jc w:val="center"/>
        <w:rPr>
          <w:rFonts w:ascii="PT Astra Serif" w:eastAsia="PT Astra Serif" w:hAnsi="PT Astra Serif" w:cs="PT Astra Serif"/>
          <w:b/>
          <w:bCs/>
          <w:szCs w:val="28"/>
        </w:rPr>
      </w:pPr>
      <w:r>
        <w:rPr>
          <w:rFonts w:ascii="PT Astra Serif" w:eastAsia="PT Astra Serif" w:hAnsi="PT Astra Serif" w:cs="PT Astra Serif"/>
          <w:b/>
          <w:bCs/>
          <w:szCs w:val="28"/>
        </w:rPr>
        <w:t>земельного надзора</w:t>
      </w:r>
    </w:p>
    <w:p w:rsidR="00CE778D" w:rsidRDefault="00CE778D">
      <w:pPr>
        <w:jc w:val="center"/>
        <w:rPr>
          <w:rFonts w:ascii="PT Astra Serif" w:hAnsi="PT Astra Serif" w:cs="PT Astra Serif"/>
          <w:b/>
          <w:bCs/>
          <w:szCs w:val="28"/>
        </w:rPr>
      </w:pPr>
    </w:p>
    <w:p w:rsidR="00CE778D" w:rsidRDefault="00FA038A">
      <w:pPr>
        <w:ind w:firstLine="709"/>
        <w:jc w:val="both"/>
        <w:rPr>
          <w:szCs w:val="28"/>
        </w:rPr>
      </w:pPr>
      <w:r>
        <w:rPr>
          <w:szCs w:val="28"/>
        </w:rPr>
        <w:t>В пер</w:t>
      </w:r>
      <w:r>
        <w:rPr>
          <w:szCs w:val="28"/>
        </w:rPr>
        <w:t xml:space="preserve">вом полугодии 2026 года специалисты отдела государственного земельного надзора Управления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 Чеченской Республике провели 11 мероприятий, направленных на профилактику нарушений обязательных требований законодательства в сфере земельного надзора.</w:t>
      </w:r>
    </w:p>
    <w:p w:rsidR="00CE778D" w:rsidRDefault="00CE778D">
      <w:pPr>
        <w:jc w:val="both"/>
        <w:rPr>
          <w:szCs w:val="28"/>
        </w:rPr>
      </w:pPr>
    </w:p>
    <w:p w:rsidR="00CE778D" w:rsidRDefault="00FA038A">
      <w:pPr>
        <w:jc w:val="both"/>
        <w:rPr>
          <w:szCs w:val="28"/>
        </w:rPr>
      </w:pPr>
      <w:r>
        <w:rPr>
          <w:szCs w:val="28"/>
        </w:rPr>
        <w:t>«Профилактические мероприятия направлены на стимулирование добросовестного соблюдения обязательных требований земельного законодательства. Они не являются основанием для наложения штрафа. Даже если будут выявлены нарушения, гражданину выдадут предостереж</w:t>
      </w:r>
      <w:r>
        <w:rPr>
          <w:szCs w:val="28"/>
        </w:rPr>
        <w:t xml:space="preserve">ение. Такие мероприятия в нашем Управлении находятся в приоритете, в среднем за год их количество достигает более 70. Самым популярным является консультирование», - подчеркнул начальник отдела государственного земельного надзора Управления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 xml:space="preserve"> по Че</w:t>
      </w:r>
      <w:r>
        <w:rPr>
          <w:szCs w:val="28"/>
        </w:rPr>
        <w:t xml:space="preserve">ченской Республике Магомед </w:t>
      </w:r>
      <w:proofErr w:type="spellStart"/>
      <w:r>
        <w:rPr>
          <w:szCs w:val="28"/>
        </w:rPr>
        <w:t>Казаев</w:t>
      </w:r>
      <w:proofErr w:type="spellEnd"/>
      <w:r>
        <w:rPr>
          <w:szCs w:val="28"/>
        </w:rPr>
        <w:t>.</w:t>
      </w:r>
    </w:p>
    <w:p w:rsidR="00CE778D" w:rsidRDefault="00CE778D">
      <w:pPr>
        <w:jc w:val="both"/>
        <w:rPr>
          <w:szCs w:val="28"/>
        </w:rPr>
      </w:pPr>
    </w:p>
    <w:p w:rsidR="00CE778D" w:rsidRDefault="00FA038A">
      <w:pPr>
        <w:jc w:val="both"/>
        <w:rPr>
          <w:szCs w:val="28"/>
        </w:rPr>
      </w:pPr>
      <w:r>
        <w:rPr>
          <w:szCs w:val="28"/>
        </w:rPr>
        <w:t>Также в качестве профилактики сотрудники отдела на постоянной основе проводят тематические «горячие» телефонные линии. Правообладатели могут обратиться за консультациями по спорным ситуациям на земельных участках, узнать</w:t>
      </w:r>
      <w:r>
        <w:rPr>
          <w:szCs w:val="28"/>
        </w:rPr>
        <w:t xml:space="preserve"> интересующие аспекты земельного права, получить ответы на вопросы и инструкции по устранению нарушений.</w:t>
      </w:r>
    </w:p>
    <w:p w:rsidR="00CE778D" w:rsidRDefault="00CE778D">
      <w:pPr>
        <w:jc w:val="both"/>
        <w:rPr>
          <w:szCs w:val="28"/>
        </w:rPr>
      </w:pPr>
    </w:p>
    <w:p w:rsidR="00CE778D" w:rsidRDefault="00FA038A">
      <w:pPr>
        <w:jc w:val="both"/>
        <w:rPr>
          <w:szCs w:val="28"/>
        </w:rPr>
      </w:pPr>
      <w:bookmarkStart w:id="0" w:name="undefined"/>
      <w:bookmarkEnd w:id="0"/>
      <w:r>
        <w:rPr>
          <w:szCs w:val="28"/>
        </w:rPr>
        <w:t xml:space="preserve">Напоминаем, что получить консультацию экспертов можно в режиме </w:t>
      </w:r>
      <w:proofErr w:type="spellStart"/>
      <w:r>
        <w:rPr>
          <w:szCs w:val="28"/>
        </w:rPr>
        <w:t>онлайн</w:t>
      </w:r>
      <w:proofErr w:type="spellEnd"/>
      <w:r>
        <w:rPr>
          <w:szCs w:val="28"/>
        </w:rPr>
        <w:t xml:space="preserve"> с помощью мобильного приложения «Инспектор» </w:t>
      </w:r>
      <w:hyperlink r:id="rId8" w:tooltip="https://www.gosuslugi.ru/625710/1/form" w:history="1">
        <w:r>
          <w:rPr>
            <w:rStyle w:val="af2"/>
            <w:szCs w:val="28"/>
          </w:rPr>
          <w:t>https://www.gosuslugi.ru/625710/1/form</w:t>
        </w:r>
      </w:hyperlink>
      <w:r>
        <w:rPr>
          <w:szCs w:val="28"/>
        </w:rPr>
        <w:t>.  При формировании заявления укажите способ взаимодействия через мобильное приложение, выберите Чеченскую Республику и удобное для вас время консультировани</w:t>
      </w:r>
      <w:r>
        <w:rPr>
          <w:szCs w:val="28"/>
        </w:rPr>
        <w:t>я.</w:t>
      </w:r>
    </w:p>
    <w:p w:rsidR="00CE778D" w:rsidRDefault="00CE778D">
      <w:pPr>
        <w:spacing w:line="276" w:lineRule="auto"/>
        <w:ind w:firstLine="708"/>
        <w:jc w:val="both"/>
        <w:rPr>
          <w:sz w:val="32"/>
          <w:szCs w:val="32"/>
        </w:rPr>
      </w:pPr>
    </w:p>
    <w:p w:rsidR="00CE778D" w:rsidRDefault="00CE778D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E778D" w:rsidRDefault="00CE778D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E778D" w:rsidRDefault="00FA038A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</w:p>
    <w:p w:rsidR="00CE778D" w:rsidRDefault="00FA038A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Чеченской Республике</w:t>
      </w:r>
    </w:p>
    <w:p w:rsidR="00CE778D" w:rsidRDefault="00FA038A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Шаипов</w:t>
      </w:r>
      <w:proofErr w:type="spellEnd"/>
    </w:p>
    <w:p w:rsidR="00CE778D" w:rsidRDefault="00CE778D">
      <w:pPr>
        <w:pStyle w:val="af6"/>
        <w:tabs>
          <w:tab w:val="left" w:pos="1148"/>
        </w:tabs>
        <w:contextualSpacing/>
        <w:rPr>
          <w:rFonts w:ascii="PT Astra Serif" w:hAnsi="PT Astra Serif" w:cs="PT Astra Serif"/>
          <w:sz w:val="20"/>
          <w:szCs w:val="20"/>
        </w:rPr>
      </w:pPr>
    </w:p>
    <w:sectPr w:rsidR="00CE778D" w:rsidSect="00CE778D">
      <w:pgSz w:w="11907" w:h="16840"/>
      <w:pgMar w:top="1134" w:right="850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38A" w:rsidRDefault="00FA038A">
      <w:r>
        <w:separator/>
      </w:r>
    </w:p>
  </w:endnote>
  <w:endnote w:type="continuationSeparator" w:id="0">
    <w:p w:rsidR="00FA038A" w:rsidRDefault="00FA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38A" w:rsidRDefault="00FA038A">
      <w:r>
        <w:separator/>
      </w:r>
    </w:p>
  </w:footnote>
  <w:footnote w:type="continuationSeparator" w:id="0">
    <w:p w:rsidR="00FA038A" w:rsidRDefault="00FA0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78D"/>
    <w:rsid w:val="00980DFE"/>
    <w:rsid w:val="00CE778D"/>
    <w:rsid w:val="00FA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8D"/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CE778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link w:val="2"/>
    <w:uiPriority w:val="9"/>
    <w:qFormat/>
    <w:rsid w:val="00CE77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E778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E778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E778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E778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E778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E778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E778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CE778D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CE778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E778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E778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E778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E778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E778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E778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E778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E778D"/>
    <w:rPr>
      <w:sz w:val="24"/>
      <w:szCs w:val="24"/>
    </w:rPr>
  </w:style>
  <w:style w:type="character" w:customStyle="1" w:styleId="QuoteChar">
    <w:name w:val="Quote Char"/>
    <w:uiPriority w:val="29"/>
    <w:rsid w:val="00CE778D"/>
    <w:rPr>
      <w:i/>
    </w:rPr>
  </w:style>
  <w:style w:type="character" w:customStyle="1" w:styleId="IntenseQuoteChar">
    <w:name w:val="Intense Quote Char"/>
    <w:uiPriority w:val="30"/>
    <w:rsid w:val="00CE778D"/>
    <w:rPr>
      <w:i/>
    </w:rPr>
  </w:style>
  <w:style w:type="character" w:customStyle="1" w:styleId="HeaderChar">
    <w:name w:val="Header Char"/>
    <w:basedOn w:val="a0"/>
    <w:uiPriority w:val="99"/>
    <w:rsid w:val="00CE778D"/>
  </w:style>
  <w:style w:type="character" w:customStyle="1" w:styleId="CaptionChar">
    <w:name w:val="Caption Char"/>
    <w:uiPriority w:val="99"/>
    <w:rsid w:val="00CE778D"/>
  </w:style>
  <w:style w:type="character" w:customStyle="1" w:styleId="EndnoteTextChar">
    <w:name w:val="Endnote Text Char"/>
    <w:uiPriority w:val="99"/>
    <w:rsid w:val="00CE778D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CE778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E778D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CE778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E778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E778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E778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E778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E778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E778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E778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E778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E778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E778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E778D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CE778D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CE778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E77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E778D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CE778D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Header"/>
    <w:uiPriority w:val="99"/>
    <w:rsid w:val="00CE778D"/>
  </w:style>
  <w:style w:type="paragraph" w:customStyle="1" w:styleId="Footer">
    <w:name w:val="Footer"/>
    <w:basedOn w:val="a"/>
    <w:link w:val="ab"/>
    <w:uiPriority w:val="99"/>
    <w:unhideWhenUsed/>
    <w:rsid w:val="00CE778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E778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E778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CE778D"/>
  </w:style>
  <w:style w:type="table" w:customStyle="1" w:styleId="TableGridLight">
    <w:name w:val="Table Grid Light"/>
    <w:basedOn w:val="a1"/>
    <w:uiPriority w:val="59"/>
    <w:rsid w:val="00CE77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E77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E778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E77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E77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E77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E77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E77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E77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E77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E77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E77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E77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E778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E77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E77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E77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E77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E77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E77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E77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E778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E778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E778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E778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E778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E778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E778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E778D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E77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E778D"/>
    <w:rPr>
      <w:sz w:val="18"/>
    </w:rPr>
  </w:style>
  <w:style w:type="character" w:styleId="ac">
    <w:name w:val="footnote reference"/>
    <w:basedOn w:val="a0"/>
    <w:uiPriority w:val="99"/>
    <w:unhideWhenUsed/>
    <w:rsid w:val="00CE778D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E778D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CE778D"/>
    <w:rPr>
      <w:sz w:val="20"/>
    </w:rPr>
  </w:style>
  <w:style w:type="character" w:styleId="af">
    <w:name w:val="endnote reference"/>
    <w:basedOn w:val="a0"/>
    <w:uiPriority w:val="99"/>
    <w:semiHidden/>
    <w:unhideWhenUsed/>
    <w:rsid w:val="00CE778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E778D"/>
    <w:pPr>
      <w:spacing w:after="57"/>
    </w:pPr>
  </w:style>
  <w:style w:type="paragraph" w:styleId="22">
    <w:name w:val="toc 2"/>
    <w:basedOn w:val="a"/>
    <w:next w:val="a"/>
    <w:uiPriority w:val="39"/>
    <w:unhideWhenUsed/>
    <w:rsid w:val="00CE778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E778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E778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E778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E778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E778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E778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E778D"/>
    <w:pPr>
      <w:spacing w:after="57"/>
      <w:ind w:left="2268"/>
    </w:pPr>
  </w:style>
  <w:style w:type="paragraph" w:styleId="af0">
    <w:name w:val="TOC Heading"/>
    <w:uiPriority w:val="39"/>
    <w:unhideWhenUsed/>
    <w:rsid w:val="00CE778D"/>
  </w:style>
  <w:style w:type="paragraph" w:styleId="af1">
    <w:name w:val="table of figures"/>
    <w:basedOn w:val="a"/>
    <w:next w:val="a"/>
    <w:uiPriority w:val="99"/>
    <w:unhideWhenUsed/>
    <w:rsid w:val="00CE778D"/>
  </w:style>
  <w:style w:type="paragraph" w:customStyle="1" w:styleId="11">
    <w:name w:val="Обычный1"/>
    <w:rsid w:val="00CE778D"/>
    <w:pPr>
      <w:widowControl w:val="0"/>
    </w:pPr>
    <w:rPr>
      <w:rFonts w:eastAsia="Times New Roman"/>
      <w:color w:val="auto"/>
      <w:sz w:val="20"/>
      <w:szCs w:val="20"/>
      <w:lang w:eastAsia="ru-RU"/>
    </w:rPr>
  </w:style>
  <w:style w:type="character" w:styleId="af2">
    <w:name w:val="Hyperlink"/>
    <w:rsid w:val="00CE778D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CE778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E778D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5">
    <w:name w:val="Table Grid"/>
    <w:basedOn w:val="a1"/>
    <w:uiPriority w:val="59"/>
    <w:rsid w:val="00CE77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CE778D"/>
    <w:rPr>
      <w:rFonts w:eastAsia="Times New Roman"/>
      <w:b/>
      <w:bCs/>
      <w:sz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778D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f6">
    <w:name w:val="No Spacing"/>
    <w:uiPriority w:val="1"/>
    <w:qFormat/>
    <w:rsid w:val="00CE778D"/>
    <w:rPr>
      <w:rFonts w:asciiTheme="minorHAnsi" w:hAnsiTheme="minorHAnsi" w:cstheme="minorBidi"/>
      <w:color w:val="auto"/>
      <w:sz w:val="22"/>
      <w:szCs w:val="22"/>
    </w:rPr>
  </w:style>
  <w:style w:type="character" w:customStyle="1" w:styleId="2">
    <w:name w:val="Заголовок 2 Знак"/>
    <w:basedOn w:val="a0"/>
    <w:link w:val="Heading2"/>
    <w:uiPriority w:val="9"/>
    <w:rsid w:val="00CE778D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E7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778D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CE778D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footnote text"/>
    <w:basedOn w:val="a"/>
    <w:link w:val="af9"/>
    <w:rsid w:val="00CE778D"/>
  </w:style>
  <w:style w:type="character" w:customStyle="1" w:styleId="af9">
    <w:name w:val="Текст сноски Знак"/>
    <w:basedOn w:val="a0"/>
    <w:link w:val="af8"/>
    <w:rsid w:val="00CE778D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E778D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CE778D"/>
    <w:rPr>
      <w:color w:val="800080" w:themeColor="followedHyperlink"/>
      <w:u w:val="single"/>
    </w:rPr>
  </w:style>
  <w:style w:type="paragraph" w:customStyle="1" w:styleId="23">
    <w:name w:val="Основной текст (2)"/>
    <w:rsid w:val="00CE778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274" w:lineRule="exact"/>
      <w:jc w:val="right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25710/1/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0C42-678B-4EE4-9A8A-501EE469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2025-05-30T11:20:00Z</dcterms:created>
  <dcterms:modified xsi:type="dcterms:W3CDTF">2026-07-22T06:54:00Z</dcterms:modified>
</cp:coreProperties>
</file>