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51" w:rsidRDefault="00173A51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  <w:r w:rsidRPr="00173A51">
        <w:rPr>
          <w:rFonts w:ascii="PT Astra Serif" w:hAnsi="PT Astra Serif" w:cs="PT Astra Serif"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4" o:spid="_x0000_s1028" type="#_x0000_t202" style="position:absolute;margin-left:68.95pt;margin-top:47.3pt;width:164.85pt;height:61.65pt;z-index:251660800;visibility:visible" strokecolor="white">
            <v:textbox inset="0,0,0,0">
              <w:txbxContent>
                <w:p w:rsidR="00173A51" w:rsidRDefault="00AC26A1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173A51" w:rsidRDefault="00AC26A1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173A51" w:rsidRDefault="00AC26A1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173A51" w:rsidRDefault="00AC26A1">
                  <w:pPr>
                    <w:rPr>
                      <w:color w:val="006FB8"/>
                      <w:sz w:val="16"/>
                      <w:szCs w:val="16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по Чеченской Республике</w:t>
                  </w:r>
                </w:p>
              </w:txbxContent>
            </v:textbox>
          </v:shape>
        </w:pict>
      </w:r>
      <w:r w:rsidRPr="00173A51">
        <w:rPr>
          <w:rFonts w:ascii="PT Astra Serif" w:hAnsi="PT Astra Serif" w:cs="PT Astra Serif"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5680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A7363" w:rsidRPr="00173A51">
        <w:rPr>
          <w:rFonts w:ascii="PT Astra Serif" w:hAnsi="PT Astra Serif" w:cs="PT Astra Serif"/>
          <w:sz w:val="20"/>
          <w:lang w:eastAsia="ru-RU"/>
        </w:rPr>
        <w:pict>
          <v:shape id="_x0000_i1025" type="#_x0000_t75" style="width:254.25pt;height:99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73A51" w:rsidRDefault="00173A51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173A51" w:rsidRDefault="00AC26A1">
      <w:pPr>
        <w:pStyle w:val="af6"/>
        <w:tabs>
          <w:tab w:val="left" w:pos="114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</w:p>
    <w:p w:rsidR="00173A51" w:rsidRDefault="00173A51">
      <w:pPr>
        <w:pStyle w:val="af6"/>
        <w:tabs>
          <w:tab w:val="left" w:pos="1148"/>
        </w:tabs>
        <w:rPr>
          <w:rFonts w:ascii="PT Astra Serif" w:hAnsi="PT Astra Serif" w:cs="PT Astra Serif"/>
          <w:b/>
          <w:bCs/>
          <w:sz w:val="20"/>
        </w:rPr>
      </w:pPr>
    </w:p>
    <w:p w:rsidR="00173A51" w:rsidRDefault="00AC26A1">
      <w:pPr>
        <w:jc w:val="center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eastAsia="PT Astra Serif" w:hAnsi="PT Astra Serif" w:cs="PT Astra Serif"/>
          <w:b/>
          <w:bCs/>
          <w:szCs w:val="28"/>
        </w:rPr>
        <w:t>Земля для стройки</w:t>
      </w:r>
    </w:p>
    <w:p w:rsidR="00173A51" w:rsidRDefault="00173A51">
      <w:pPr>
        <w:jc w:val="both"/>
        <w:rPr>
          <w:rFonts w:ascii="PT Astra Serif" w:hAnsi="PT Astra Serif" w:cs="PT Astra Serif"/>
          <w:b/>
          <w:bCs/>
          <w:szCs w:val="28"/>
        </w:rPr>
      </w:pPr>
    </w:p>
    <w:p w:rsidR="00173A51" w:rsidRDefault="00AC26A1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Проект «Земля для стройки» в Чеченской Республике реализуется с 2021 года и является частью государственной программы «Национальная система пространственных данных».</w:t>
      </w:r>
    </w:p>
    <w:p w:rsidR="00173A51" w:rsidRDefault="00AC26A1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Для проведения анализа эффективности использования земельных участков и определения возможности их вовлечения в оборот в целях жилищного строительства на территории Чеченской Республики при Управлении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создан Оперативный штаб.</w:t>
      </w:r>
    </w:p>
    <w:p w:rsidR="00173A51" w:rsidRDefault="00AC26A1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Распоряжением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</w:t>
      </w:r>
      <w:r>
        <w:rPr>
          <w:rFonts w:ascii="PT Astra Serif" w:eastAsia="PT Astra Serif" w:hAnsi="PT Astra Serif" w:cs="PT Astra Serif"/>
          <w:szCs w:val="28"/>
        </w:rPr>
        <w:t>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от 24.12.2025 № Р/0327/25 «Об организации выполнения работ по выявлению земельных участков и территорий, возможных для вовлечения в оборот в целях жилищного строительства» на конец 2026 года должен быть достигнут показатель - 4378,92 га. По состоянию</w:t>
      </w:r>
      <w:r>
        <w:rPr>
          <w:rFonts w:ascii="PT Astra Serif" w:eastAsia="PT Astra Serif" w:hAnsi="PT Astra Serif" w:cs="PT Astra Serif"/>
          <w:szCs w:val="28"/>
        </w:rPr>
        <w:t xml:space="preserve"> на 01.06.2026 года уже выявлено 29347 земельных участков и территорий, возможных для вовлечения в оборот в целях жилищного строительства, общей площадью 3475,5 га. Вовлечено в оборот 4287 участков площадью 497 га.</w:t>
      </w:r>
    </w:p>
    <w:p w:rsidR="00173A51" w:rsidRDefault="00AC26A1">
      <w:pPr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«Сервис «Земля для стройки» является удоб</w:t>
      </w:r>
      <w:r>
        <w:rPr>
          <w:rFonts w:ascii="PT Astra Serif" w:eastAsia="PT Astra Serif" w:hAnsi="PT Astra Serif" w:cs="PT Astra Serif"/>
          <w:szCs w:val="28"/>
        </w:rPr>
        <w:t>ной системой, с помощью которой заинтересованные лица, потенциальные инвесторы или застройщики могут в режиме «</w:t>
      </w:r>
      <w:proofErr w:type="spellStart"/>
      <w:r>
        <w:rPr>
          <w:rFonts w:ascii="PT Astra Serif" w:eastAsia="PT Astra Serif" w:hAnsi="PT Astra Serif" w:cs="PT Astra Serif"/>
          <w:szCs w:val="28"/>
        </w:rPr>
        <w:t>онлайн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» найти подходящий для строительства земельный участок или территорию», - рассказал заместитель руководителя Управления </w:t>
      </w:r>
      <w:proofErr w:type="spellStart"/>
      <w:r>
        <w:rPr>
          <w:rFonts w:ascii="PT Astra Serif" w:eastAsia="PT Astra Serif" w:hAnsi="PT Astra Serif" w:cs="PT Astra Serif"/>
          <w:szCs w:val="28"/>
        </w:rPr>
        <w:t>Росреестра</w:t>
      </w:r>
      <w:proofErr w:type="spellEnd"/>
      <w:r>
        <w:rPr>
          <w:rFonts w:ascii="PT Astra Serif" w:eastAsia="PT Astra Serif" w:hAnsi="PT Astra Serif" w:cs="PT Astra Serif"/>
          <w:szCs w:val="28"/>
        </w:rPr>
        <w:t xml:space="preserve"> по Чечен</w:t>
      </w:r>
      <w:r>
        <w:rPr>
          <w:rFonts w:ascii="PT Astra Serif" w:eastAsia="PT Astra Serif" w:hAnsi="PT Astra Serif" w:cs="PT Astra Serif"/>
          <w:szCs w:val="28"/>
        </w:rPr>
        <w:t xml:space="preserve">ской Республике Абу </w:t>
      </w:r>
      <w:proofErr w:type="spellStart"/>
      <w:r>
        <w:rPr>
          <w:rFonts w:ascii="PT Astra Serif" w:eastAsia="PT Astra Serif" w:hAnsi="PT Astra Serif" w:cs="PT Astra Serif"/>
          <w:szCs w:val="28"/>
        </w:rPr>
        <w:t>Шаипов</w:t>
      </w:r>
      <w:proofErr w:type="spellEnd"/>
      <w:r>
        <w:rPr>
          <w:rFonts w:ascii="PT Astra Serif" w:eastAsia="PT Astra Serif" w:hAnsi="PT Astra Serif" w:cs="PT Astra Serif"/>
          <w:szCs w:val="28"/>
        </w:rPr>
        <w:t>.</w:t>
      </w:r>
    </w:p>
    <w:p w:rsidR="00173A51" w:rsidRDefault="00173A51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73A51" w:rsidRDefault="00173A51">
      <w:pPr>
        <w:pStyle w:val="af6"/>
        <w:tabs>
          <w:tab w:val="left" w:pos="1148"/>
        </w:tabs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73A51" w:rsidRDefault="00AC26A1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</w:p>
    <w:p w:rsidR="00173A51" w:rsidRDefault="00AC26A1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Чеченской Республике</w:t>
      </w:r>
    </w:p>
    <w:p w:rsidR="00173A51" w:rsidRDefault="00AC26A1">
      <w:pPr>
        <w:pStyle w:val="af6"/>
        <w:tabs>
          <w:tab w:val="left" w:pos="1148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</w:t>
      </w:r>
      <w:proofErr w:type="spellEnd"/>
    </w:p>
    <w:p w:rsidR="00173A51" w:rsidRDefault="00173A51">
      <w:pPr>
        <w:pStyle w:val="af6"/>
        <w:tabs>
          <w:tab w:val="left" w:pos="1148"/>
        </w:tabs>
        <w:contextualSpacing/>
        <w:rPr>
          <w:rFonts w:ascii="PT Astra Serif" w:hAnsi="PT Astra Serif" w:cs="PT Astra Serif"/>
          <w:sz w:val="20"/>
          <w:szCs w:val="20"/>
        </w:rPr>
      </w:pPr>
    </w:p>
    <w:sectPr w:rsidR="00173A51" w:rsidSect="00173A51">
      <w:pgSz w:w="11907" w:h="16840"/>
      <w:pgMar w:top="1134" w:right="850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A1" w:rsidRDefault="00AC26A1">
      <w:r>
        <w:separator/>
      </w:r>
    </w:p>
  </w:endnote>
  <w:endnote w:type="continuationSeparator" w:id="0">
    <w:p w:rsidR="00AC26A1" w:rsidRDefault="00AC2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A1" w:rsidRDefault="00AC26A1">
      <w:r>
        <w:separator/>
      </w:r>
    </w:p>
  </w:footnote>
  <w:footnote w:type="continuationSeparator" w:id="0">
    <w:p w:rsidR="00AC26A1" w:rsidRDefault="00AC26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A51"/>
    <w:rsid w:val="00173A51"/>
    <w:rsid w:val="00AC26A1"/>
    <w:rsid w:val="00BA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51"/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173A5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"/>
    <w:uiPriority w:val="9"/>
    <w:qFormat/>
    <w:rsid w:val="00173A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173A5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173A5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173A5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173A5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173A5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173A5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173A5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173A5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3A5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3A5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3A5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3A5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3A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3A5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3A5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3A5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3A51"/>
    <w:rPr>
      <w:sz w:val="24"/>
      <w:szCs w:val="24"/>
    </w:rPr>
  </w:style>
  <w:style w:type="character" w:customStyle="1" w:styleId="QuoteChar">
    <w:name w:val="Quote Char"/>
    <w:uiPriority w:val="29"/>
    <w:rsid w:val="00173A51"/>
    <w:rPr>
      <w:i/>
    </w:rPr>
  </w:style>
  <w:style w:type="character" w:customStyle="1" w:styleId="IntenseQuoteChar">
    <w:name w:val="Intense Quote Char"/>
    <w:uiPriority w:val="30"/>
    <w:rsid w:val="00173A51"/>
    <w:rPr>
      <w:i/>
    </w:rPr>
  </w:style>
  <w:style w:type="character" w:customStyle="1" w:styleId="HeaderChar">
    <w:name w:val="Header Char"/>
    <w:basedOn w:val="a0"/>
    <w:uiPriority w:val="99"/>
    <w:rsid w:val="00173A51"/>
  </w:style>
  <w:style w:type="character" w:customStyle="1" w:styleId="CaptionChar">
    <w:name w:val="Caption Char"/>
    <w:uiPriority w:val="99"/>
    <w:rsid w:val="00173A51"/>
  </w:style>
  <w:style w:type="character" w:customStyle="1" w:styleId="EndnoteTextChar">
    <w:name w:val="Endnote Text Char"/>
    <w:uiPriority w:val="99"/>
    <w:rsid w:val="00173A51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173A5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73A51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173A5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173A5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173A5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173A5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173A5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173A5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173A5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73A5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73A5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73A5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73A5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3A51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173A51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173A5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73A5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73A51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173A51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Header"/>
    <w:uiPriority w:val="99"/>
    <w:rsid w:val="00173A51"/>
  </w:style>
  <w:style w:type="paragraph" w:customStyle="1" w:styleId="Footer">
    <w:name w:val="Footer"/>
    <w:basedOn w:val="a"/>
    <w:link w:val="ab"/>
    <w:uiPriority w:val="99"/>
    <w:unhideWhenUsed/>
    <w:rsid w:val="00173A5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73A5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73A5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173A51"/>
  </w:style>
  <w:style w:type="table" w:customStyle="1" w:styleId="TableGridLight">
    <w:name w:val="Table Grid Light"/>
    <w:basedOn w:val="a1"/>
    <w:uiPriority w:val="59"/>
    <w:rsid w:val="00173A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3A5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73A5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3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3A5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3A5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3A5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3A5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3A5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3A51"/>
    <w:rPr>
      <w:sz w:val="18"/>
    </w:rPr>
  </w:style>
  <w:style w:type="character" w:styleId="ac">
    <w:name w:val="footnote reference"/>
    <w:basedOn w:val="a0"/>
    <w:uiPriority w:val="99"/>
    <w:unhideWhenUsed/>
    <w:rsid w:val="00173A5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73A51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173A51"/>
    <w:rPr>
      <w:sz w:val="20"/>
    </w:rPr>
  </w:style>
  <w:style w:type="character" w:styleId="af">
    <w:name w:val="endnote reference"/>
    <w:basedOn w:val="a0"/>
    <w:uiPriority w:val="99"/>
    <w:semiHidden/>
    <w:unhideWhenUsed/>
    <w:rsid w:val="00173A5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173A51"/>
    <w:pPr>
      <w:spacing w:after="57"/>
    </w:pPr>
  </w:style>
  <w:style w:type="paragraph" w:styleId="22">
    <w:name w:val="toc 2"/>
    <w:basedOn w:val="a"/>
    <w:next w:val="a"/>
    <w:uiPriority w:val="39"/>
    <w:unhideWhenUsed/>
    <w:rsid w:val="00173A51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173A51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173A51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173A51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173A51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173A51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173A51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173A51"/>
    <w:pPr>
      <w:spacing w:after="57"/>
      <w:ind w:left="2268"/>
    </w:pPr>
  </w:style>
  <w:style w:type="paragraph" w:styleId="af0">
    <w:name w:val="TOC Heading"/>
    <w:uiPriority w:val="39"/>
    <w:unhideWhenUsed/>
    <w:rsid w:val="00173A51"/>
  </w:style>
  <w:style w:type="paragraph" w:styleId="af1">
    <w:name w:val="table of figures"/>
    <w:basedOn w:val="a"/>
    <w:next w:val="a"/>
    <w:uiPriority w:val="99"/>
    <w:unhideWhenUsed/>
    <w:rsid w:val="00173A51"/>
  </w:style>
  <w:style w:type="paragraph" w:customStyle="1" w:styleId="11">
    <w:name w:val="Обычный1"/>
    <w:rsid w:val="00173A51"/>
    <w:pPr>
      <w:widowControl w:val="0"/>
    </w:pPr>
    <w:rPr>
      <w:rFonts w:eastAsia="Times New Roman"/>
      <w:color w:val="auto"/>
      <w:sz w:val="20"/>
      <w:szCs w:val="20"/>
      <w:lang w:eastAsia="ru-RU"/>
    </w:rPr>
  </w:style>
  <w:style w:type="character" w:styleId="af2">
    <w:name w:val="Hyperlink"/>
    <w:rsid w:val="00173A5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73A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3A51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f5">
    <w:name w:val="Table Grid"/>
    <w:basedOn w:val="a1"/>
    <w:uiPriority w:val="59"/>
    <w:rsid w:val="00173A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173A51"/>
    <w:rPr>
      <w:rFonts w:eastAsia="Times New Roman"/>
      <w:b/>
      <w:bCs/>
      <w:sz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3A51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f6">
    <w:name w:val="No Spacing"/>
    <w:uiPriority w:val="1"/>
    <w:qFormat/>
    <w:rsid w:val="00173A51"/>
    <w:rPr>
      <w:rFonts w:asciiTheme="minorHAnsi" w:hAnsiTheme="minorHAnsi" w:cstheme="minorBidi"/>
      <w:color w:val="auto"/>
      <w:sz w:val="22"/>
      <w:szCs w:val="22"/>
    </w:rPr>
  </w:style>
  <w:style w:type="character" w:customStyle="1" w:styleId="2">
    <w:name w:val="Заголовок 2 Знак"/>
    <w:basedOn w:val="a0"/>
    <w:link w:val="Heading2"/>
    <w:uiPriority w:val="9"/>
    <w:rsid w:val="00173A51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3A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3A51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173A5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rsid w:val="00173A51"/>
  </w:style>
  <w:style w:type="character" w:customStyle="1" w:styleId="af9">
    <w:name w:val="Текст сноски Знак"/>
    <w:basedOn w:val="a0"/>
    <w:link w:val="af8"/>
    <w:rsid w:val="00173A51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3A5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73A51"/>
    <w:rPr>
      <w:color w:val="800080" w:themeColor="followedHyperlink"/>
      <w:u w:val="single"/>
    </w:rPr>
  </w:style>
  <w:style w:type="paragraph" w:customStyle="1" w:styleId="23">
    <w:name w:val="Основной текст (2)"/>
    <w:rsid w:val="00173A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274" w:lineRule="exact"/>
      <w:jc w:val="right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C3BE1-DE55-46FB-A7B1-BDA269F6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dcterms:created xsi:type="dcterms:W3CDTF">2025-05-30T11:20:00Z</dcterms:created>
  <dcterms:modified xsi:type="dcterms:W3CDTF">2026-06-11T08:43:00Z</dcterms:modified>
</cp:coreProperties>
</file>