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305337" w:rsidP="006F4BDB">
      <w:pPr>
        <w:ind w:firstLine="709"/>
        <w:contextualSpacing/>
        <w:jc w:val="both"/>
        <w:rPr>
          <w:b/>
          <w:bCs/>
          <w:szCs w:val="28"/>
        </w:rPr>
      </w:pPr>
      <w:r w:rsidRPr="0030533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942191" w:rsidRDefault="00942191" w:rsidP="00942191">
      <w:pPr>
        <w:spacing w:line="276" w:lineRule="auto"/>
        <w:contextualSpacing/>
        <w:jc w:val="center"/>
        <w:rPr>
          <w:bCs/>
          <w:iCs/>
          <w:szCs w:val="28"/>
        </w:rPr>
      </w:pPr>
      <w:r w:rsidRPr="00942191">
        <w:rPr>
          <w:bCs/>
          <w:iCs/>
          <w:szCs w:val="28"/>
        </w:rPr>
        <w:t>В рамках госземнадзора</w:t>
      </w:r>
    </w:p>
    <w:p w:rsidR="00942191" w:rsidRPr="00942191" w:rsidRDefault="00942191" w:rsidP="00942191">
      <w:pPr>
        <w:spacing w:line="276" w:lineRule="auto"/>
        <w:contextualSpacing/>
        <w:jc w:val="center"/>
        <w:rPr>
          <w:bCs/>
          <w:iCs/>
          <w:szCs w:val="28"/>
        </w:rPr>
      </w:pPr>
    </w:p>
    <w:p w:rsidR="00942191" w:rsidRPr="00942191" w:rsidRDefault="00942191" w:rsidP="0094219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42191">
        <w:rPr>
          <w:bCs/>
          <w:szCs w:val="28"/>
        </w:rPr>
        <w:t>Как сообщил Магомед Казаев начальник отдела госземнадзора Управления Росреестра по Чеченской Республике: «В рамках сохранения действия моратория на проведение плановых проверочных мероприятий основной акцент в работе Управления Росреестра по Чеченской Республике в части осуществления государственного земельного надзора в настоящее время сделан не на обычные виды проверок, а на мероприятиях по профилактике нарушения обязательных требований, а также контрольных (надзорных) мероприятиях без взаимодействия с контролируемыми лицами».</w:t>
      </w:r>
    </w:p>
    <w:p w:rsidR="00942191" w:rsidRPr="00942191" w:rsidRDefault="00942191" w:rsidP="0094219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42191">
        <w:rPr>
          <w:bCs/>
          <w:szCs w:val="28"/>
        </w:rPr>
        <w:t>Так, за январь 2024 года без взаимодействия с контролируемым лицом проведено 8 контрольных (надзорных) мероприятия, по итогам которых в действиях правообладателей земельных участков выявлено 2 признака нарушений требований земельного законодательства, выразившихся с неиспользованием по целевому назначению и нецелевым использованием земельных участков (2). Общее количество объектов контроля составило 8 земельных участка общей площадью 827 га.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337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3E9C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97952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879A-C202-4040-A202-86CC4BFE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2022-07-01T12:11:00Z</cp:lastPrinted>
  <dcterms:created xsi:type="dcterms:W3CDTF">2024-02-16T13:05:00Z</dcterms:created>
  <dcterms:modified xsi:type="dcterms:W3CDTF">2024-02-19T08:51:00Z</dcterms:modified>
</cp:coreProperties>
</file>