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A3" w:rsidRDefault="00C75AA3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  <w:r w:rsidRPr="00C75AA3">
        <w:rPr>
          <w:rFonts w:ascii="PT Astra Serif" w:hAnsi="PT Astra Serif" w:cs="PT Astra Serif"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28" type="#_x0000_t202" style="position:absolute;margin-left:68.95pt;margin-top:47.3pt;width:164.85pt;height:61.65pt;z-index:251660800;visibility:visible" strokecolor="white">
            <v:textbox inset="0,0,0,0">
              <w:txbxContent>
                <w:p w:rsidR="00C75AA3" w:rsidRDefault="00D635B5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C75AA3" w:rsidRDefault="00D635B5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C75AA3" w:rsidRDefault="00D635B5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C75AA3" w:rsidRDefault="00D635B5">
                  <w:pPr>
                    <w:rPr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по Чеченской Республике</w:t>
                  </w:r>
                </w:p>
              </w:txbxContent>
            </v:textbox>
          </v:shape>
        </w:pict>
      </w:r>
      <w:r w:rsidRPr="00C75AA3">
        <w:rPr>
          <w:rFonts w:ascii="PT Astra Serif" w:hAnsi="PT Astra Serif" w:cs="PT Astra Serif"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8138C" w:rsidRPr="00C75AA3">
        <w:rPr>
          <w:rFonts w:ascii="PT Astra Serif" w:hAnsi="PT Astra Serif" w:cs="PT Astra Serif"/>
          <w:sz w:val="20"/>
          <w:lang w:eastAsia="ru-RU"/>
        </w:rPr>
        <w:pict>
          <v:shape id="_x0000_i1025" type="#_x0000_t75" style="width:254.25pt;height:99.7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C75AA3" w:rsidRDefault="00C75AA3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C75AA3" w:rsidRDefault="00D635B5">
      <w:pPr>
        <w:pStyle w:val="af6"/>
        <w:tabs>
          <w:tab w:val="left" w:pos="114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</w:p>
    <w:p w:rsidR="00C75AA3" w:rsidRDefault="00C75AA3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C75AA3" w:rsidRDefault="00D635B5">
      <w:pPr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«Земля для туризма»</w:t>
      </w:r>
    </w:p>
    <w:p w:rsidR="00C75AA3" w:rsidRDefault="00C75AA3">
      <w:pPr>
        <w:jc w:val="center"/>
        <w:rPr>
          <w:rFonts w:ascii="PT Astra Serif" w:hAnsi="PT Astra Serif" w:cs="PT Astra Serif"/>
          <w:szCs w:val="28"/>
        </w:rPr>
      </w:pPr>
    </w:p>
    <w:p w:rsidR="00C75AA3" w:rsidRDefault="00D635B5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В ходе реализации проекта «Земля для туризма»</w:t>
      </w:r>
      <w:r>
        <w:rPr>
          <w:rFonts w:ascii="PT Astra Serif" w:eastAsia="PT Astra Serif" w:hAnsi="PT Astra Serif" w:cs="PT Astra Serif"/>
          <w:szCs w:val="28"/>
        </w:rPr>
        <w:t xml:space="preserve"> будут выявляться земельные участки, имеющие потенциал для развития туристической отрасли в республике. Соответствующее Соглашение подписано между </w:t>
      </w:r>
      <w:proofErr w:type="spellStart"/>
      <w:r>
        <w:rPr>
          <w:rFonts w:ascii="PT Astra Serif" w:eastAsia="PT Astra Serif" w:hAnsi="PT Astra Serif" w:cs="PT Astra Serif"/>
          <w:szCs w:val="28"/>
        </w:rPr>
        <w:t>Росреестром</w:t>
      </w:r>
      <w:proofErr w:type="spellEnd"/>
      <w:r>
        <w:rPr>
          <w:rFonts w:ascii="PT Astra Serif" w:eastAsia="PT Astra Serif" w:hAnsi="PT Astra Serif" w:cs="PT Astra Serif"/>
          <w:szCs w:val="28"/>
        </w:rPr>
        <w:t xml:space="preserve"> и Правительством Чеченской Республики в декабре 2024 года.</w:t>
      </w:r>
    </w:p>
    <w:p w:rsidR="00C75AA3" w:rsidRDefault="00D635B5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«В рамках реализации проекта «Земля дл</w:t>
      </w:r>
      <w:r>
        <w:rPr>
          <w:rFonts w:ascii="PT Astra Serif" w:eastAsia="PT Astra Serif" w:hAnsi="PT Astra Serif" w:cs="PT Astra Serif"/>
          <w:szCs w:val="28"/>
        </w:rPr>
        <w:t>я туризма», которая входит в государственную программу «Национальная система пространственных данных» инициатива может привлечь инвесторов и послужит развитию инфраструктуры территорий, на которых находятся туристические объекты» – рассказал  заместитель р</w:t>
      </w:r>
      <w:r>
        <w:rPr>
          <w:rFonts w:ascii="PT Astra Serif" w:eastAsia="PT Astra Serif" w:hAnsi="PT Astra Serif" w:cs="PT Astra Serif"/>
          <w:szCs w:val="28"/>
        </w:rPr>
        <w:t xml:space="preserve">уководителя Управления </w:t>
      </w:r>
      <w:proofErr w:type="spellStart"/>
      <w:r>
        <w:rPr>
          <w:rFonts w:ascii="PT Astra Serif" w:eastAsia="PT Astra Serif" w:hAnsi="PT Astra Serif" w:cs="PT Astra Serif"/>
          <w:szCs w:val="28"/>
        </w:rPr>
        <w:t>Росреестра</w:t>
      </w:r>
      <w:proofErr w:type="spellEnd"/>
      <w:r>
        <w:rPr>
          <w:rFonts w:ascii="PT Astra Serif" w:eastAsia="PT Astra Serif" w:hAnsi="PT Astra Serif" w:cs="PT Astra Serif"/>
          <w:szCs w:val="28"/>
        </w:rPr>
        <w:t xml:space="preserve"> по Чеченской Республике Абу </w:t>
      </w:r>
      <w:proofErr w:type="spellStart"/>
      <w:r>
        <w:rPr>
          <w:rFonts w:ascii="PT Astra Serif" w:eastAsia="PT Astra Serif" w:hAnsi="PT Astra Serif" w:cs="PT Astra Serif"/>
          <w:szCs w:val="28"/>
        </w:rPr>
        <w:t>Шаипов</w:t>
      </w:r>
      <w:proofErr w:type="spellEnd"/>
      <w:r>
        <w:rPr>
          <w:rFonts w:ascii="PT Astra Serif" w:eastAsia="PT Astra Serif" w:hAnsi="PT Astra Serif" w:cs="PT Astra Serif"/>
          <w:szCs w:val="28"/>
        </w:rPr>
        <w:t>.</w:t>
      </w:r>
    </w:p>
    <w:p w:rsidR="00C75AA3" w:rsidRDefault="00D635B5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Основными участниками программы станут органы местного самоуправления и Министерство Чеченской Республики по туризму, которым предстоит отобрать участки, подходящие под требования проект</w:t>
      </w:r>
      <w:r>
        <w:rPr>
          <w:rFonts w:ascii="PT Astra Serif" w:eastAsia="PT Astra Serif" w:hAnsi="PT Astra Serif" w:cs="PT Astra Serif"/>
          <w:szCs w:val="28"/>
        </w:rPr>
        <w:t xml:space="preserve">а. Все одобренные участки в дальнейшем будут размещаться на публичной кадастровой карте, – пояснил Абу </w:t>
      </w:r>
      <w:proofErr w:type="spellStart"/>
      <w:r>
        <w:rPr>
          <w:rFonts w:ascii="PT Astra Serif" w:eastAsia="PT Astra Serif" w:hAnsi="PT Astra Serif" w:cs="PT Astra Serif"/>
          <w:szCs w:val="28"/>
        </w:rPr>
        <w:t>Шаипов</w:t>
      </w:r>
      <w:proofErr w:type="spellEnd"/>
      <w:r>
        <w:rPr>
          <w:rFonts w:ascii="PT Astra Serif" w:eastAsia="PT Astra Serif" w:hAnsi="PT Astra Serif" w:cs="PT Astra Serif"/>
          <w:szCs w:val="28"/>
        </w:rPr>
        <w:t>.</w:t>
      </w:r>
    </w:p>
    <w:p w:rsidR="00C75AA3" w:rsidRDefault="00C75AA3">
      <w:pPr>
        <w:jc w:val="center"/>
        <w:rPr>
          <w:b/>
          <w:bCs/>
          <w:szCs w:val="28"/>
        </w:rPr>
      </w:pPr>
    </w:p>
    <w:p w:rsidR="00C75AA3" w:rsidRDefault="00C75AA3">
      <w:pPr>
        <w:jc w:val="both"/>
        <w:rPr>
          <w:szCs w:val="28"/>
        </w:rPr>
      </w:pPr>
    </w:p>
    <w:p w:rsidR="00C75AA3" w:rsidRDefault="00D635B5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</w:p>
    <w:p w:rsidR="00C75AA3" w:rsidRDefault="00D635B5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Чеченской Республике</w:t>
      </w:r>
    </w:p>
    <w:p w:rsidR="00C75AA3" w:rsidRDefault="00D635B5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Шаипов</w:t>
      </w:r>
      <w:proofErr w:type="spellEnd"/>
    </w:p>
    <w:p w:rsidR="00C75AA3" w:rsidRDefault="00C75AA3">
      <w:pPr>
        <w:pStyle w:val="af6"/>
        <w:tabs>
          <w:tab w:val="left" w:pos="1148"/>
        </w:tabs>
        <w:contextualSpacing/>
        <w:rPr>
          <w:rFonts w:ascii="PT Astra Serif" w:hAnsi="PT Astra Serif" w:cs="PT Astra Serif"/>
          <w:sz w:val="20"/>
          <w:szCs w:val="20"/>
        </w:rPr>
      </w:pPr>
    </w:p>
    <w:sectPr w:rsidR="00C75AA3" w:rsidSect="00C75AA3">
      <w:pgSz w:w="11907" w:h="16840"/>
      <w:pgMar w:top="1134" w:right="850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5B5" w:rsidRDefault="00D635B5">
      <w:r>
        <w:separator/>
      </w:r>
    </w:p>
  </w:endnote>
  <w:endnote w:type="continuationSeparator" w:id="0">
    <w:p w:rsidR="00D635B5" w:rsidRDefault="00D63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5B5" w:rsidRDefault="00D635B5">
      <w:r>
        <w:separator/>
      </w:r>
    </w:p>
  </w:footnote>
  <w:footnote w:type="continuationSeparator" w:id="0">
    <w:p w:rsidR="00D635B5" w:rsidRDefault="00D63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4BB6"/>
    <w:multiLevelType w:val="hybridMultilevel"/>
    <w:tmpl w:val="8C46D974"/>
    <w:lvl w:ilvl="0" w:tplc="EBD88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C2A7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D2E0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46C3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C6C7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D4F6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9CF8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046B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1881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AA3"/>
    <w:rsid w:val="00C75AA3"/>
    <w:rsid w:val="00C8138C"/>
    <w:rsid w:val="00D6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A3"/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C75AA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link w:val="2"/>
    <w:uiPriority w:val="9"/>
    <w:qFormat/>
    <w:rsid w:val="00C75A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75AA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75AA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75AA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75AA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75AA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75AA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75AA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C75AA3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C75AA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75AA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75AA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75AA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75A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75AA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75AA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75AA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75AA3"/>
    <w:rPr>
      <w:sz w:val="24"/>
      <w:szCs w:val="24"/>
    </w:rPr>
  </w:style>
  <w:style w:type="character" w:customStyle="1" w:styleId="QuoteChar">
    <w:name w:val="Quote Char"/>
    <w:uiPriority w:val="29"/>
    <w:rsid w:val="00C75AA3"/>
    <w:rPr>
      <w:i/>
    </w:rPr>
  </w:style>
  <w:style w:type="character" w:customStyle="1" w:styleId="IntenseQuoteChar">
    <w:name w:val="Intense Quote Char"/>
    <w:uiPriority w:val="30"/>
    <w:rsid w:val="00C75AA3"/>
    <w:rPr>
      <w:i/>
    </w:rPr>
  </w:style>
  <w:style w:type="character" w:customStyle="1" w:styleId="HeaderChar">
    <w:name w:val="Header Char"/>
    <w:basedOn w:val="a0"/>
    <w:uiPriority w:val="99"/>
    <w:rsid w:val="00C75AA3"/>
  </w:style>
  <w:style w:type="character" w:customStyle="1" w:styleId="CaptionChar">
    <w:name w:val="Caption Char"/>
    <w:uiPriority w:val="99"/>
    <w:rsid w:val="00C75AA3"/>
  </w:style>
  <w:style w:type="character" w:customStyle="1" w:styleId="EndnoteTextChar">
    <w:name w:val="Endnote Text Char"/>
    <w:uiPriority w:val="99"/>
    <w:rsid w:val="00C75AA3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C75AA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75AA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C75AA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75AA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75AA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75AA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75A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75AA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75AA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75AA3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75AA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75AA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75AA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5AA3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C75AA3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C75AA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75A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75AA3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C75AA3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Header"/>
    <w:uiPriority w:val="99"/>
    <w:rsid w:val="00C75AA3"/>
  </w:style>
  <w:style w:type="paragraph" w:customStyle="1" w:styleId="Footer">
    <w:name w:val="Footer"/>
    <w:basedOn w:val="a"/>
    <w:link w:val="ab"/>
    <w:uiPriority w:val="99"/>
    <w:unhideWhenUsed/>
    <w:rsid w:val="00C75AA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75AA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75AA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C75AA3"/>
  </w:style>
  <w:style w:type="table" w:customStyle="1" w:styleId="TableGridLight">
    <w:name w:val="Table Grid Light"/>
    <w:basedOn w:val="a1"/>
    <w:uiPriority w:val="59"/>
    <w:rsid w:val="00C75AA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75AA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75AA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75AA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75AA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75AA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75AA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5AA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5AA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5AA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5AA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5AA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5AA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5AA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75AA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5AA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5AA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5AA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5AA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5AA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5AA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75AA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5AA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5AA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5AA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5AA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5AA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5AA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5AA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75AA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75AA3"/>
    <w:rPr>
      <w:sz w:val="18"/>
    </w:rPr>
  </w:style>
  <w:style w:type="character" w:styleId="ac">
    <w:name w:val="footnote reference"/>
    <w:basedOn w:val="a0"/>
    <w:uiPriority w:val="99"/>
    <w:unhideWhenUsed/>
    <w:rsid w:val="00C75AA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75AA3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C75AA3"/>
    <w:rPr>
      <w:sz w:val="20"/>
    </w:rPr>
  </w:style>
  <w:style w:type="character" w:styleId="af">
    <w:name w:val="endnote reference"/>
    <w:basedOn w:val="a0"/>
    <w:uiPriority w:val="99"/>
    <w:semiHidden/>
    <w:unhideWhenUsed/>
    <w:rsid w:val="00C75AA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75AA3"/>
    <w:pPr>
      <w:spacing w:after="57"/>
    </w:pPr>
  </w:style>
  <w:style w:type="paragraph" w:styleId="22">
    <w:name w:val="toc 2"/>
    <w:basedOn w:val="a"/>
    <w:next w:val="a"/>
    <w:uiPriority w:val="39"/>
    <w:unhideWhenUsed/>
    <w:rsid w:val="00C75AA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75AA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75AA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75AA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75AA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75AA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75AA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75AA3"/>
    <w:pPr>
      <w:spacing w:after="57"/>
      <w:ind w:left="2268"/>
    </w:pPr>
  </w:style>
  <w:style w:type="paragraph" w:styleId="af0">
    <w:name w:val="TOC Heading"/>
    <w:uiPriority w:val="39"/>
    <w:unhideWhenUsed/>
    <w:rsid w:val="00C75AA3"/>
  </w:style>
  <w:style w:type="paragraph" w:styleId="af1">
    <w:name w:val="table of figures"/>
    <w:basedOn w:val="a"/>
    <w:next w:val="a"/>
    <w:uiPriority w:val="99"/>
    <w:unhideWhenUsed/>
    <w:rsid w:val="00C75AA3"/>
  </w:style>
  <w:style w:type="paragraph" w:customStyle="1" w:styleId="11">
    <w:name w:val="Обычный1"/>
    <w:rsid w:val="00C75AA3"/>
    <w:pPr>
      <w:widowControl w:val="0"/>
    </w:pPr>
    <w:rPr>
      <w:rFonts w:eastAsia="Times New Roman"/>
      <w:color w:val="auto"/>
      <w:sz w:val="20"/>
      <w:szCs w:val="20"/>
      <w:lang w:eastAsia="ru-RU"/>
    </w:rPr>
  </w:style>
  <w:style w:type="character" w:styleId="af2">
    <w:name w:val="Hyperlink"/>
    <w:rsid w:val="00C75AA3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C75AA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75AA3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5">
    <w:name w:val="Table Grid"/>
    <w:basedOn w:val="a1"/>
    <w:uiPriority w:val="59"/>
    <w:rsid w:val="00C75A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C75AA3"/>
    <w:rPr>
      <w:rFonts w:eastAsia="Times New Roman"/>
      <w:b/>
      <w:bCs/>
      <w:sz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75AA3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f6">
    <w:name w:val="No Spacing"/>
    <w:uiPriority w:val="1"/>
    <w:qFormat/>
    <w:rsid w:val="00C75AA3"/>
    <w:rPr>
      <w:rFonts w:asciiTheme="minorHAnsi" w:hAnsiTheme="minorHAnsi" w:cstheme="minorBidi"/>
      <w:color w:val="auto"/>
      <w:sz w:val="22"/>
      <w:szCs w:val="22"/>
    </w:rPr>
  </w:style>
  <w:style w:type="character" w:customStyle="1" w:styleId="2">
    <w:name w:val="Заголовок 2 Знак"/>
    <w:basedOn w:val="a0"/>
    <w:link w:val="Heading2"/>
    <w:uiPriority w:val="9"/>
    <w:rsid w:val="00C75AA3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75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5AA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C75AA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footnote text"/>
    <w:basedOn w:val="a"/>
    <w:link w:val="af9"/>
    <w:rsid w:val="00C75AA3"/>
  </w:style>
  <w:style w:type="character" w:customStyle="1" w:styleId="af9">
    <w:name w:val="Текст сноски Знак"/>
    <w:basedOn w:val="a0"/>
    <w:link w:val="af8"/>
    <w:rsid w:val="00C75AA3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75AA3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C75AA3"/>
    <w:rPr>
      <w:color w:val="800080" w:themeColor="followedHyperlink"/>
      <w:u w:val="single"/>
    </w:rPr>
  </w:style>
  <w:style w:type="paragraph" w:customStyle="1" w:styleId="23">
    <w:name w:val="Основной текст (2)"/>
    <w:rsid w:val="00C75AA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274" w:lineRule="exact"/>
      <w:jc w:val="right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9C80-41A6-42EF-B17D-04F3930D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dcterms:created xsi:type="dcterms:W3CDTF">2025-06-09T13:30:00Z</dcterms:created>
  <dcterms:modified xsi:type="dcterms:W3CDTF">2025-11-11T06:24:00Z</dcterms:modified>
</cp:coreProperties>
</file>