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14E492A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1040074D" w14:textId="77777777" w:rsidR="00416C65" w:rsidRPr="00416C65" w:rsidRDefault="00416C65" w:rsidP="00416C65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416C65">
        <w:rPr>
          <w:bCs/>
          <w:iCs/>
          <w:szCs w:val="28"/>
        </w:rPr>
        <w:t>ПРОДОЛЖЕНИЕ ОБСЛЕДОВАНИЯ ПУНКТОВ ГГС</w:t>
      </w:r>
    </w:p>
    <w:p w14:paraId="0364BC77" w14:textId="77777777" w:rsidR="00416C65" w:rsidRPr="00416C65" w:rsidRDefault="00416C65" w:rsidP="00416C6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14:paraId="4A9ECA24" w14:textId="77777777" w:rsidR="00416C65" w:rsidRPr="00416C65" w:rsidRDefault="00416C65" w:rsidP="00416C6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16C65">
        <w:rPr>
          <w:bCs/>
          <w:iCs/>
          <w:szCs w:val="28"/>
        </w:rPr>
        <w:t>До конца текущего года сотрудники Управления Росреестра по Чеченской Республике продолжат обследование пунктов ГГС.</w:t>
      </w:r>
    </w:p>
    <w:p w14:paraId="48BDA7A9" w14:textId="77777777" w:rsidR="00416C65" w:rsidRPr="00416C65" w:rsidRDefault="00416C65" w:rsidP="00416C6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16C65">
        <w:rPr>
          <w:bCs/>
          <w:iCs/>
          <w:szCs w:val="28"/>
        </w:rPr>
        <w:t>По состоянию на 01.06.2023 проведены работы по обследованию 322 пунктов государственной геодезической сети (ГГС). В ходе обследования специалисты выявили, что из 322 пунктов ГГС центры сохранены у 146, центры утрачены у 176 пунктов ГГС.</w:t>
      </w:r>
    </w:p>
    <w:p w14:paraId="2ED5DD68" w14:textId="77777777" w:rsidR="00416C65" w:rsidRPr="00416C65" w:rsidRDefault="00416C65" w:rsidP="00416C6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16C65">
        <w:rPr>
          <w:bCs/>
          <w:iCs/>
          <w:szCs w:val="28"/>
        </w:rPr>
        <w:t>Всего в 2023 году было запланировано обследовать 144 пункта, из них обследовано 47 пунктов ГГС.</w:t>
      </w:r>
    </w:p>
    <w:p w14:paraId="5D9B9E8B" w14:textId="77777777" w:rsidR="00416C65" w:rsidRPr="00416C65" w:rsidRDefault="00416C65" w:rsidP="00416C65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16C65">
        <w:rPr>
          <w:bCs/>
          <w:iCs/>
          <w:szCs w:val="28"/>
        </w:rPr>
        <w:t>Информация о состоянии пунктов ГГС очень важна. ГГС позволяет равномерно и с необходимой точностью распространить на всю страну единую систему координат и высот, оперативно выполнять геодезические и картографические работы, обеспечивать решение важнейших народно-хозяйственных и оборонных задач.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25649E3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521262">
    <w:abstractNumId w:val="10"/>
  </w:num>
  <w:num w:numId="2" w16cid:durableId="534972739">
    <w:abstractNumId w:val="5"/>
  </w:num>
  <w:num w:numId="3" w16cid:durableId="440154124">
    <w:abstractNumId w:val="2"/>
  </w:num>
  <w:num w:numId="4" w16cid:durableId="360714116">
    <w:abstractNumId w:val="3"/>
  </w:num>
  <w:num w:numId="5" w16cid:durableId="131681229">
    <w:abstractNumId w:val="14"/>
  </w:num>
  <w:num w:numId="6" w16cid:durableId="1686593587">
    <w:abstractNumId w:val="11"/>
  </w:num>
  <w:num w:numId="7" w16cid:durableId="1185290604">
    <w:abstractNumId w:val="8"/>
  </w:num>
  <w:num w:numId="8" w16cid:durableId="1542206841">
    <w:abstractNumId w:val="6"/>
  </w:num>
  <w:num w:numId="9" w16cid:durableId="944776093">
    <w:abstractNumId w:val="9"/>
  </w:num>
  <w:num w:numId="10" w16cid:durableId="417483383">
    <w:abstractNumId w:val="4"/>
  </w:num>
  <w:num w:numId="11" w16cid:durableId="1008875183">
    <w:abstractNumId w:val="0"/>
  </w:num>
  <w:num w:numId="12" w16cid:durableId="367268702">
    <w:abstractNumId w:val="1"/>
  </w:num>
  <w:num w:numId="13" w16cid:durableId="1708215656">
    <w:abstractNumId w:val="7"/>
  </w:num>
  <w:num w:numId="14" w16cid:durableId="1190798937">
    <w:abstractNumId w:val="12"/>
  </w:num>
  <w:num w:numId="15" w16cid:durableId="1713261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259C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C386-BC4A-43A2-94DB-C7D796D4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2023-06-21T08:39:00Z</dcterms:created>
  <dcterms:modified xsi:type="dcterms:W3CDTF">2023-07-03T08:04:00Z</dcterms:modified>
</cp:coreProperties>
</file>