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73" w:rsidRPr="00D30981" w:rsidRDefault="00B71873" w:rsidP="00B71873">
      <w:pPr>
        <w:pStyle w:val="a4"/>
        <w:spacing w:line="276" w:lineRule="auto"/>
        <w:jc w:val="center"/>
        <w:rPr>
          <w:rFonts w:eastAsia="Arial Unicode MS"/>
          <w:noProof/>
          <w:color w:val="000000"/>
          <w:sz w:val="32"/>
          <w:szCs w:val="32"/>
        </w:rPr>
      </w:pPr>
      <w:r>
        <w:rPr>
          <w:rFonts w:eastAsia="Arial Unicode MS"/>
          <w:noProof/>
          <w:color w:val="000000"/>
          <w:sz w:val="28"/>
          <w:szCs w:val="28"/>
        </w:rPr>
        <w:drawing>
          <wp:inline distT="0" distB="0" distL="0" distR="0">
            <wp:extent cx="742950" cy="742950"/>
            <wp:effectExtent l="1905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УРУС-МАРТАНОВСКОГО</w:t>
      </w: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ХЬАЛХА-МАРТАН МУНИЦИПАЛЬНИ К1ОШТАН </w:t>
      </w: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</w:p>
    <w:p w:rsidR="00B71873" w:rsidRDefault="00B71873" w:rsidP="00B7187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1873" w:rsidRDefault="00B71873" w:rsidP="00B71873">
      <w:pPr>
        <w:pStyle w:val="a4"/>
        <w:spacing w:line="276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44"/>
        <w:gridCol w:w="2511"/>
        <w:gridCol w:w="3741"/>
      </w:tblGrid>
      <w:tr w:rsidR="00B71873" w:rsidTr="00A27104">
        <w:tc>
          <w:tcPr>
            <w:tcW w:w="1873" w:type="pct"/>
            <w:hideMark/>
          </w:tcPr>
          <w:p w:rsidR="00B71873" w:rsidRDefault="00DE2219" w:rsidP="00A27104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11  11  </w:t>
            </w:r>
            <w:r w:rsidR="00811301">
              <w:rPr>
                <w:sz w:val="28"/>
                <w:szCs w:val="28"/>
              </w:rPr>
              <w:t xml:space="preserve"> 2024</w:t>
            </w:r>
            <w:r w:rsidR="00B71873">
              <w:rPr>
                <w:sz w:val="28"/>
                <w:szCs w:val="28"/>
              </w:rPr>
              <w:t>г.</w:t>
            </w:r>
          </w:p>
        </w:tc>
        <w:tc>
          <w:tcPr>
            <w:tcW w:w="1256" w:type="pct"/>
            <w:hideMark/>
          </w:tcPr>
          <w:p w:rsidR="00E66117" w:rsidRDefault="00E66117" w:rsidP="00A27104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B71873" w:rsidRDefault="00B71873" w:rsidP="00A27104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Урус-Мартан</w:t>
            </w:r>
          </w:p>
        </w:tc>
        <w:tc>
          <w:tcPr>
            <w:tcW w:w="1871" w:type="pct"/>
            <w:hideMark/>
          </w:tcPr>
          <w:p w:rsidR="00B71873" w:rsidRDefault="00B71873" w:rsidP="00DE2219">
            <w:pPr>
              <w:pStyle w:val="a4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E2219">
              <w:rPr>
                <w:sz w:val="28"/>
                <w:szCs w:val="28"/>
              </w:rPr>
              <w:t>73</w:t>
            </w:r>
          </w:p>
        </w:tc>
      </w:tr>
    </w:tbl>
    <w:p w:rsidR="00B71873" w:rsidRPr="00C0339D" w:rsidRDefault="00B71873" w:rsidP="00B71873">
      <w:pPr>
        <w:spacing w:line="240" w:lineRule="auto"/>
        <w:ind w:right="-180"/>
        <w:rPr>
          <w:rFonts w:ascii="Times New Roman" w:hAnsi="Times New Roman"/>
          <w:b/>
          <w:sz w:val="28"/>
          <w:szCs w:val="28"/>
        </w:rPr>
      </w:pPr>
    </w:p>
    <w:p w:rsidR="00B71873" w:rsidRPr="00B71873" w:rsidRDefault="00B71873" w:rsidP="00B7187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OLE_LINK7"/>
      <w:r w:rsidRPr="00B71873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bookmarkEnd w:id="0"/>
      <w:r w:rsidRPr="00B71873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 предварительных итогов социально-экономического развития Урус-Мартановского муниципального района за истекший период текущего финансового года и ожидаемые итоги социально-экономического раз</w:t>
      </w:r>
      <w:r w:rsidR="00811301">
        <w:rPr>
          <w:rFonts w:ascii="Times New Roman" w:hAnsi="Times New Roman"/>
          <w:b/>
          <w:bCs/>
          <w:sz w:val="28"/>
          <w:szCs w:val="28"/>
          <w:lang w:eastAsia="ru-RU"/>
        </w:rPr>
        <w:t>вития за текущий финансовый 2024</w:t>
      </w:r>
      <w:r w:rsidRPr="00B718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B71873" w:rsidRPr="00107203" w:rsidRDefault="00B71873" w:rsidP="00B7187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71873" w:rsidRDefault="00B71873" w:rsidP="006B55D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136</w:t>
      </w:r>
      <w:r w:rsidRPr="0010720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07203">
        <w:rPr>
          <w:rFonts w:ascii="Times New Roman" w:hAnsi="Times New Roman"/>
          <w:sz w:val="28"/>
          <w:szCs w:val="28"/>
        </w:rPr>
        <w:t xml:space="preserve">дминистрация Урус-Мартановского муниципального </w:t>
      </w:r>
      <w:r w:rsidR="006B55DD">
        <w:rPr>
          <w:rFonts w:ascii="Times New Roman" w:hAnsi="Times New Roman"/>
          <w:sz w:val="28"/>
          <w:szCs w:val="28"/>
        </w:rPr>
        <w:t xml:space="preserve">                           </w:t>
      </w:r>
      <w:r w:rsidRPr="00107203">
        <w:rPr>
          <w:rFonts w:ascii="Times New Roman" w:hAnsi="Times New Roman"/>
          <w:sz w:val="28"/>
          <w:szCs w:val="28"/>
        </w:rPr>
        <w:t>района</w:t>
      </w:r>
      <w:r w:rsidR="006B55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55DD">
        <w:rPr>
          <w:rFonts w:ascii="Times New Roman" w:hAnsi="Times New Roman"/>
          <w:sz w:val="28"/>
          <w:szCs w:val="28"/>
        </w:rPr>
        <w:t>п</w:t>
      </w:r>
      <w:proofErr w:type="gramEnd"/>
      <w:r w:rsidR="006B55DD">
        <w:rPr>
          <w:rFonts w:ascii="Times New Roman" w:hAnsi="Times New Roman"/>
          <w:sz w:val="28"/>
          <w:szCs w:val="28"/>
        </w:rPr>
        <w:t xml:space="preserve"> о с т а н о в л я е т</w:t>
      </w:r>
      <w:r w:rsidRPr="00107203">
        <w:rPr>
          <w:rFonts w:ascii="Times New Roman" w:hAnsi="Times New Roman"/>
          <w:sz w:val="28"/>
          <w:szCs w:val="28"/>
        </w:rPr>
        <w:t>:</w:t>
      </w:r>
    </w:p>
    <w:p w:rsidR="00B71873" w:rsidRPr="00107203" w:rsidRDefault="00B71873" w:rsidP="000B4A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20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предварительные итоги социально - экономического развития Урус-Мартановского муниципального района за истекший период текущего финансового года и ожидаемые итоги социально-экономического раз</w:t>
      </w:r>
      <w:r w:rsidR="00811301">
        <w:rPr>
          <w:rFonts w:ascii="Times New Roman" w:hAnsi="Times New Roman"/>
          <w:sz w:val="28"/>
          <w:szCs w:val="28"/>
        </w:rPr>
        <w:t>вития за текущий финансовый 2024</w:t>
      </w:r>
      <w:r w:rsidR="00593498">
        <w:rPr>
          <w:rFonts w:ascii="Times New Roman" w:hAnsi="Times New Roman"/>
          <w:sz w:val="28"/>
          <w:szCs w:val="28"/>
        </w:rPr>
        <w:t xml:space="preserve"> год согласно приложению;</w:t>
      </w:r>
    </w:p>
    <w:p w:rsidR="00B71873" w:rsidRPr="00107203" w:rsidRDefault="00B71873" w:rsidP="000B4A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9A1">
        <w:rPr>
          <w:rFonts w:ascii="Times New Roman" w:hAnsi="Times New Roman"/>
          <w:sz w:val="28"/>
          <w:szCs w:val="28"/>
        </w:rPr>
        <w:t xml:space="preserve">. </w:t>
      </w:r>
      <w:r w:rsidR="006039A1" w:rsidRPr="000C6ECA">
        <w:rPr>
          <w:rFonts w:ascii="Times New Roman" w:hAnsi="Times New Roman"/>
          <w:sz w:val="28"/>
          <w:szCs w:val="28"/>
        </w:rPr>
        <w:t>Настоящее п</w:t>
      </w:r>
      <w:r w:rsidR="006039A1" w:rsidRPr="000C6ECA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его подписания и подлежит размещению на официальном сайте администрации Урус-Мартановского муниципального</w:t>
      </w:r>
      <w:r w:rsidR="00593498">
        <w:rPr>
          <w:rFonts w:ascii="Times New Roman" w:hAnsi="Times New Roman"/>
          <w:sz w:val="28"/>
          <w:szCs w:val="28"/>
          <w:lang w:eastAsia="ru-RU"/>
        </w:rPr>
        <w:t>;</w:t>
      </w:r>
    </w:p>
    <w:p w:rsidR="00B71873" w:rsidRPr="00107203" w:rsidRDefault="00B71873" w:rsidP="000B4A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0720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072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720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E26014">
        <w:rPr>
          <w:rFonts w:ascii="Times New Roman" w:hAnsi="Times New Roman"/>
          <w:sz w:val="28"/>
          <w:szCs w:val="28"/>
        </w:rPr>
        <w:t xml:space="preserve">возложить на первого заместителя главы администрации района </w:t>
      </w:r>
      <w:proofErr w:type="spellStart"/>
      <w:r w:rsidR="00E26014">
        <w:rPr>
          <w:rFonts w:ascii="Times New Roman" w:hAnsi="Times New Roman"/>
          <w:sz w:val="28"/>
          <w:szCs w:val="28"/>
        </w:rPr>
        <w:t>Р.А.Заурбекова</w:t>
      </w:r>
      <w:proofErr w:type="spellEnd"/>
      <w:r w:rsidRPr="00107203">
        <w:rPr>
          <w:rFonts w:ascii="Times New Roman" w:hAnsi="Times New Roman"/>
          <w:sz w:val="28"/>
          <w:szCs w:val="28"/>
        </w:rPr>
        <w:t>.</w:t>
      </w:r>
    </w:p>
    <w:p w:rsidR="00B71873" w:rsidRPr="00107203" w:rsidRDefault="00B71873" w:rsidP="00B718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p w:rsidR="00B71873" w:rsidRPr="00107203" w:rsidRDefault="00B71873" w:rsidP="00B718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p w:rsidR="00B71873" w:rsidRDefault="00B71873" w:rsidP="00B71873">
      <w:pPr>
        <w:shd w:val="clear" w:color="auto" w:fill="FFFFFF"/>
        <w:jc w:val="both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p w:rsidR="00B71873" w:rsidRDefault="00B71873" w:rsidP="00B71873">
      <w:pPr>
        <w:shd w:val="clear" w:color="auto" w:fill="FFFFFF"/>
        <w:jc w:val="both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p w:rsidR="00B71873" w:rsidRPr="00C0339D" w:rsidRDefault="00B71873" w:rsidP="00B71873">
      <w:pPr>
        <w:shd w:val="clear" w:color="auto" w:fill="FFFFFF"/>
        <w:jc w:val="both"/>
        <w:textAlignment w:val="baseline"/>
        <w:rPr>
          <w:rFonts w:ascii="Times New Roman" w:hAnsi="Times New Roman"/>
          <w:spacing w:val="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32"/>
      </w:tblGrid>
      <w:tr w:rsidR="00B71873" w:rsidRPr="00C0339D" w:rsidTr="00A27104">
        <w:trPr>
          <w:trHeight w:val="74"/>
        </w:trPr>
        <w:tc>
          <w:tcPr>
            <w:tcW w:w="4839" w:type="dxa"/>
            <w:shd w:val="clear" w:color="auto" w:fill="auto"/>
            <w:vAlign w:val="center"/>
          </w:tcPr>
          <w:p w:rsidR="00B71873" w:rsidRPr="0043355E" w:rsidRDefault="00B71873" w:rsidP="00B71873">
            <w:pPr>
              <w:spacing w:after="0" w:line="240" w:lineRule="auto"/>
              <w:textAlignment w:val="baseline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43355E">
              <w:rPr>
                <w:rFonts w:ascii="Times New Roman" w:hAnsi="Times New Roman"/>
                <w:spacing w:val="1"/>
                <w:sz w:val="28"/>
                <w:szCs w:val="28"/>
              </w:rPr>
              <w:t>Главы администрации</w:t>
            </w:r>
          </w:p>
        </w:tc>
        <w:tc>
          <w:tcPr>
            <w:tcW w:w="4732" w:type="dxa"/>
            <w:shd w:val="clear" w:color="auto" w:fill="auto"/>
            <w:vAlign w:val="bottom"/>
          </w:tcPr>
          <w:p w:rsidR="00B71873" w:rsidRPr="0043355E" w:rsidRDefault="00E66117" w:rsidP="00B71873">
            <w:pPr>
              <w:pStyle w:val="6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Ш.А.Куцаев</w:t>
            </w:r>
            <w:proofErr w:type="spellEnd"/>
          </w:p>
        </w:tc>
      </w:tr>
    </w:tbl>
    <w:p w:rsidR="000B4A25" w:rsidRDefault="000B4A25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zh-CN"/>
        </w:rPr>
      </w:pPr>
    </w:p>
    <w:p w:rsidR="00441861" w:rsidRDefault="00441861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41861" w:rsidRDefault="00441861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FF05D6" w:rsidRPr="00EE4F61" w:rsidRDefault="00FF05D6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УТВЕРЖДЕНО</w:t>
      </w:r>
    </w:p>
    <w:p w:rsidR="00FF05D6" w:rsidRPr="00EE4F61" w:rsidRDefault="00FF05D6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постановлением администрации </w:t>
      </w:r>
    </w:p>
    <w:p w:rsidR="00FF05D6" w:rsidRPr="00EE4F61" w:rsidRDefault="00FF05D6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Урус-Мартановского </w:t>
      </w:r>
    </w:p>
    <w:p w:rsidR="00FF05D6" w:rsidRPr="00EE4F61" w:rsidRDefault="00FF05D6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FF05D6" w:rsidRPr="00EE4F61" w:rsidRDefault="00FB25D6" w:rsidP="00FF05D6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</w:t>
      </w:r>
      <w:r w:rsidR="00DE22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11.11.</w:t>
      </w:r>
      <w:bookmarkStart w:id="1" w:name="_GoBack"/>
      <w:bookmarkEnd w:id="1"/>
      <w:r w:rsidR="008113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2024</w:t>
      </w:r>
      <w:r w:rsidR="00FF05D6" w:rsidRPr="00EE4F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г.№</w:t>
      </w:r>
      <w:r w:rsidR="00DE22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73</w:t>
      </w:r>
    </w:p>
    <w:p w:rsidR="00FF05D6" w:rsidRPr="00EE4F61" w:rsidRDefault="00FF05D6" w:rsidP="0047166A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B4A25" w:rsidRPr="00EE4F61" w:rsidRDefault="0047166A" w:rsidP="0047166A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Экономическое развитие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Урус-Мартановский муниципальный район занимает площадь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1139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кв. км.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Район граничит с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Ачхой-Мартановским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Грозненским,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Шатойским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Шалинским,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Итум-Калинским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муниципальными районами и городом Грозный.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Численность населения Урус-Мартановского муниципального района </w:t>
      </w:r>
      <w:r w:rsidRPr="008070D3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8070D3">
        <w:rPr>
          <w:rStyle w:val="a8"/>
          <w:rFonts w:ascii="Times New Roman" w:eastAsia="Calibri" w:hAnsi="Times New Roman" w:cs="Times New Roman"/>
          <w:b/>
          <w:sz w:val="28"/>
          <w:szCs w:val="28"/>
        </w:rPr>
        <w:t xml:space="preserve">172803 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чел. (по данным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Чеченстата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на 1 августа 2024 года).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Из них: - мужчин –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82349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чел., женщин –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90454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01.10.2024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года родилось -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2110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чел., умерло -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808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центр – г. Урус-Мартан. Численность населения административного центра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66457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В составе муниципального района образовано 1 городское поселение: г. Урус-Мартан и 12 сельских поселений: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Алхазурово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Алхан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-Юрт,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Гехи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Гехи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-Чу,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Гойское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Гойты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Гой-Чу, Мартан-Чу,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Рошни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-Чу, Танги-Чу,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Шалажи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070D3">
        <w:rPr>
          <w:rFonts w:ascii="Times New Roman" w:eastAsia="Calibri" w:hAnsi="Times New Roman" w:cs="Times New Roman"/>
          <w:sz w:val="28"/>
          <w:szCs w:val="28"/>
        </w:rPr>
        <w:t>Старые-Атаги</w:t>
      </w:r>
      <w:proofErr w:type="gramEnd"/>
      <w:r w:rsidRPr="008070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расположены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городской населенный пункт, и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сельских населенных пунктов.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Структуру экономики района образует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239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0D3">
        <w:rPr>
          <w:rFonts w:ascii="Times New Roman" w:eastAsia="Calibri" w:hAnsi="Times New Roman" w:cs="Times New Roman"/>
          <w:i/>
          <w:sz w:val="28"/>
          <w:szCs w:val="28"/>
        </w:rPr>
        <w:t>(ед.)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организаций, из них: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% - промышленные предприятия,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% - сельскохозяйственные предприятия,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% - организации оптово-розничной торговли,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8070D3">
        <w:rPr>
          <w:rFonts w:ascii="Times New Roman" w:eastAsia="Calibri" w:hAnsi="Times New Roman" w:cs="Times New Roman"/>
          <w:sz w:val="28"/>
          <w:szCs w:val="28"/>
        </w:rPr>
        <w:t>% - прочие</w:t>
      </w:r>
      <w:r w:rsidRPr="008070D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Среднемесячная заработная плата в районе –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30858,5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руб., 110,5% к аналогичному периоду прошлого года.</w:t>
      </w:r>
    </w:p>
    <w:p w:rsidR="00E26014" w:rsidRPr="008070D3" w:rsidRDefault="00E26014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A25" w:rsidRPr="008070D3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070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Сельское хозяйство.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сельскохозяйственных предприятий, организаций, хозяйств на территории Урус-Мартановского муниципального района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>575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ед.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070D3">
        <w:rPr>
          <w:rFonts w:ascii="Times New Roman" w:eastAsia="Calibri" w:hAnsi="Times New Roman" w:cs="Times New Roman"/>
          <w:sz w:val="28"/>
          <w:szCs w:val="28"/>
        </w:rPr>
        <w:br/>
        <w:t>в том числе: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Агрофирмы -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34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; КФХ -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28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; ИП -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513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Площадь сельскохозяйственных угодий Урус-Мартановского муниципального района составляет </w:t>
      </w:r>
      <w:r w:rsidRPr="008070D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31339,0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га, из них площадь пашни – </w:t>
      </w:r>
      <w:r w:rsidRPr="008070D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24201,0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га, сады 0, виноградники 0, пастбища, сенокосы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6759,0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га, многолетние насаждения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379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га</w:t>
      </w:r>
      <w:proofErr w:type="gramStart"/>
      <w:r w:rsidRPr="008070D3">
        <w:rPr>
          <w:rFonts w:ascii="Times New Roman" w:eastAsia="Calibri" w:hAnsi="Times New Roman" w:cs="Times New Roman"/>
          <w:sz w:val="28"/>
          <w:szCs w:val="28"/>
        </w:rPr>
        <w:br/>
      </w:r>
      <w:r w:rsidRPr="008070D3">
        <w:rPr>
          <w:rFonts w:ascii="Times New Roman" w:eastAsia="Calibri" w:hAnsi="Times New Roman" w:cs="Times New Roman"/>
          <w:sz w:val="28"/>
          <w:szCs w:val="28"/>
        </w:rPr>
        <w:tab/>
        <w:t>В</w:t>
      </w:r>
      <w:proofErr w:type="gram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предприятиях работает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>642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чел., </w:t>
      </w:r>
      <w:r w:rsidRPr="008070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4,5% </w:t>
      </w:r>
      <w:r w:rsidRPr="008070D3">
        <w:rPr>
          <w:rFonts w:ascii="Times New Roman" w:eastAsia="Calibri" w:hAnsi="Times New Roman" w:cs="Times New Roman"/>
          <w:sz w:val="28"/>
          <w:szCs w:val="28"/>
        </w:rPr>
        <w:t>от численности населения, проживающего в сельской местности.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Среднемесячная заработная плата работников сельскохозяйственного производства в районе составила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29732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руб.,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171</w:t>
      </w:r>
      <w:r w:rsidRPr="008070D3">
        <w:rPr>
          <w:rFonts w:ascii="Times New Roman" w:eastAsia="Calibri" w:hAnsi="Times New Roman" w:cs="Times New Roman"/>
          <w:sz w:val="28"/>
          <w:szCs w:val="28"/>
        </w:rPr>
        <w:t>% к АППГ.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Поголовье крупного рогатого скота составляет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17155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голов,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101,16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% к АППГ, в т. ч. поголовье коров –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9057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голов, что составляет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100,63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% к АППГ. Овцы и козы –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11285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голов, 104,7% к АППГ, </w:t>
      </w:r>
      <w:proofErr w:type="spellStart"/>
      <w:r w:rsidRPr="008070D3">
        <w:rPr>
          <w:rFonts w:ascii="Times New Roman" w:eastAsia="Calibri" w:hAnsi="Times New Roman" w:cs="Times New Roman"/>
          <w:sz w:val="28"/>
          <w:szCs w:val="28"/>
        </w:rPr>
        <w:t>лощади</w:t>
      </w:r>
      <w:proofErr w:type="spellEnd"/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– 300 голов.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Средний надой молока на одну фуражную корову составило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2614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кг. 101,2% к АППГ.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Объем производства молока составило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 xml:space="preserve">22933 </w:t>
      </w:r>
      <w:r w:rsidRPr="008070D3">
        <w:rPr>
          <w:rFonts w:ascii="Times New Roman" w:eastAsia="Calibri" w:hAnsi="Times New Roman" w:cs="Times New Roman"/>
          <w:sz w:val="28"/>
          <w:szCs w:val="28"/>
        </w:rPr>
        <w:t>тонн, 102,4% к АППГ.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Производство яиц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45761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тыс. штук, 82,9% к АППГ.</w:t>
      </w:r>
    </w:p>
    <w:p w:rsidR="008070D3" w:rsidRPr="008070D3" w:rsidRDefault="008070D3" w:rsidP="00807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Производство мяса скота и птицы на убой (в живом весе) составило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3488</w:t>
      </w:r>
      <w:r w:rsidRPr="008070D3">
        <w:rPr>
          <w:rFonts w:ascii="Times New Roman" w:eastAsia="Calibri" w:hAnsi="Times New Roman" w:cs="Times New Roman"/>
          <w:sz w:val="28"/>
          <w:szCs w:val="28"/>
        </w:rPr>
        <w:t xml:space="preserve"> тонн, </w:t>
      </w:r>
      <w:r w:rsidRPr="008070D3">
        <w:rPr>
          <w:rFonts w:ascii="Times New Roman" w:eastAsia="Calibri" w:hAnsi="Times New Roman" w:cs="Times New Roman"/>
          <w:b/>
          <w:sz w:val="28"/>
          <w:szCs w:val="28"/>
        </w:rPr>
        <w:t>101,5</w:t>
      </w:r>
      <w:r w:rsidRPr="008070D3">
        <w:rPr>
          <w:rFonts w:ascii="Times New Roman" w:eastAsia="Calibri" w:hAnsi="Times New Roman" w:cs="Times New Roman"/>
          <w:sz w:val="28"/>
          <w:szCs w:val="28"/>
        </w:rPr>
        <w:t>% к АППГ.</w:t>
      </w:r>
    </w:p>
    <w:p w:rsidR="00BE5D85" w:rsidRPr="008070D3" w:rsidRDefault="00BE5D85" w:rsidP="008070D3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4A25" w:rsidRPr="00EE4F61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Инвестиции.</w:t>
      </w:r>
    </w:p>
    <w:p w:rsidR="005A7FC4" w:rsidRPr="009D1EA4" w:rsidRDefault="005A7FC4" w:rsidP="005A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01.10</w:t>
      </w:r>
      <w:r w:rsidRPr="009D1EA4">
        <w:rPr>
          <w:rFonts w:ascii="Times New Roman" w:hAnsi="Times New Roman" w:cs="Times New Roman"/>
          <w:sz w:val="28"/>
          <w:szCs w:val="28"/>
        </w:rPr>
        <w:t>.2024 г.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районе сформирован реестр из 38</w:t>
      </w:r>
      <w:r w:rsidRPr="009D1EA4">
        <w:rPr>
          <w:rFonts w:ascii="Times New Roman" w:hAnsi="Times New Roman" w:cs="Times New Roman"/>
          <w:sz w:val="28"/>
          <w:szCs w:val="28"/>
        </w:rPr>
        <w:t xml:space="preserve"> инвестиционных проектов, объем запланированных внебюджетных инвестиций составляет 9 млрд. </w:t>
      </w:r>
      <w:r>
        <w:rPr>
          <w:rFonts w:ascii="Times New Roman" w:hAnsi="Times New Roman" w:cs="Times New Roman"/>
          <w:sz w:val="28"/>
          <w:szCs w:val="28"/>
        </w:rPr>
        <w:t>938</w:t>
      </w:r>
      <w:r w:rsidRPr="009D1EA4">
        <w:rPr>
          <w:rFonts w:ascii="Times New Roman" w:hAnsi="Times New Roman" w:cs="Times New Roman"/>
          <w:sz w:val="28"/>
          <w:szCs w:val="28"/>
        </w:rPr>
        <w:t xml:space="preserve"> млн. 900 тыс. руб., с созданием 620 рабочих мест, из них:</w:t>
      </w:r>
    </w:p>
    <w:p w:rsidR="005A7FC4" w:rsidRPr="009D1EA4" w:rsidRDefault="005A7FC4" w:rsidP="005A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</w:t>
      </w:r>
      <w:r w:rsidRPr="009D1EA4">
        <w:rPr>
          <w:rFonts w:ascii="Times New Roman" w:hAnsi="Times New Roman" w:cs="Times New Roman"/>
          <w:sz w:val="28"/>
          <w:szCs w:val="28"/>
        </w:rPr>
        <w:t xml:space="preserve"> проектов находятся на стадии реализац</w:t>
      </w:r>
      <w:r>
        <w:rPr>
          <w:rFonts w:ascii="Times New Roman" w:hAnsi="Times New Roman" w:cs="Times New Roman"/>
          <w:sz w:val="28"/>
          <w:szCs w:val="28"/>
        </w:rPr>
        <w:t>ии, с общим объемом инвестиций 6</w:t>
      </w:r>
      <w:r w:rsidRPr="009D1EA4">
        <w:rPr>
          <w:rFonts w:ascii="Times New Roman" w:hAnsi="Times New Roman" w:cs="Times New Roman"/>
          <w:sz w:val="28"/>
          <w:szCs w:val="28"/>
        </w:rPr>
        <w:t xml:space="preserve"> млрд</w:t>
      </w:r>
      <w:r>
        <w:rPr>
          <w:rFonts w:ascii="Times New Roman" w:hAnsi="Times New Roman" w:cs="Times New Roman"/>
          <w:sz w:val="28"/>
          <w:szCs w:val="28"/>
        </w:rPr>
        <w:t>. 5</w:t>
      </w:r>
      <w:r w:rsidRPr="009D1EA4">
        <w:rPr>
          <w:rFonts w:ascii="Times New Roman" w:hAnsi="Times New Roman" w:cs="Times New Roman"/>
          <w:sz w:val="28"/>
          <w:szCs w:val="28"/>
        </w:rPr>
        <w:t xml:space="preserve">80 </w:t>
      </w:r>
      <w:r>
        <w:rPr>
          <w:rFonts w:ascii="Times New Roman" w:hAnsi="Times New Roman" w:cs="Times New Roman"/>
          <w:sz w:val="28"/>
          <w:szCs w:val="28"/>
        </w:rPr>
        <w:t>млн. 900 тыс. руб. и созданием 4</w:t>
      </w:r>
      <w:r w:rsidRPr="009D1EA4">
        <w:rPr>
          <w:rFonts w:ascii="Times New Roman" w:hAnsi="Times New Roman" w:cs="Times New Roman"/>
          <w:sz w:val="28"/>
          <w:szCs w:val="28"/>
        </w:rPr>
        <w:t>05 рабочих мест.</w:t>
      </w:r>
    </w:p>
    <w:p w:rsidR="005A7FC4" w:rsidRPr="009D1EA4" w:rsidRDefault="005A7FC4" w:rsidP="005A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 w:rsidRPr="009D1EA4">
        <w:rPr>
          <w:rFonts w:ascii="Times New Roman" w:hAnsi="Times New Roman" w:cs="Times New Roman"/>
          <w:sz w:val="28"/>
          <w:szCs w:val="28"/>
        </w:rPr>
        <w:t xml:space="preserve"> проектов планируется реализова</w:t>
      </w:r>
      <w:r>
        <w:rPr>
          <w:rFonts w:ascii="Times New Roman" w:hAnsi="Times New Roman" w:cs="Times New Roman"/>
          <w:sz w:val="28"/>
          <w:szCs w:val="28"/>
        </w:rPr>
        <w:t>ть, с общим объемом инвестиций  3 млрд. 358</w:t>
      </w:r>
      <w:r w:rsidRPr="009D1EA4">
        <w:rPr>
          <w:rFonts w:ascii="Times New Roman" w:hAnsi="Times New Roman" w:cs="Times New Roman"/>
          <w:sz w:val="28"/>
          <w:szCs w:val="28"/>
        </w:rPr>
        <w:t xml:space="preserve"> млн. руб. и созданием </w:t>
      </w:r>
      <w:r>
        <w:rPr>
          <w:rFonts w:ascii="Times New Roman" w:hAnsi="Times New Roman" w:cs="Times New Roman"/>
          <w:sz w:val="28"/>
          <w:szCs w:val="28"/>
        </w:rPr>
        <w:t>203</w:t>
      </w:r>
      <w:r w:rsidRPr="009D1EA4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47166A" w:rsidRPr="00EE4F61" w:rsidRDefault="0047166A" w:rsidP="00186B98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7166A" w:rsidRPr="00EE4F61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наиболее значимых инвестиционных проектов,</w:t>
      </w:r>
    </w:p>
    <w:p w:rsidR="000B4A25" w:rsidRPr="00EE4F61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реализуемых</w:t>
      </w:r>
      <w:proofErr w:type="gramEnd"/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территории </w:t>
      </w:r>
      <w:r w:rsidR="00D82F9F"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Урус-Мартановского муниципального района</w:t>
      </w:r>
    </w:p>
    <w:p w:rsidR="0047166A" w:rsidRPr="00EE4F61" w:rsidRDefault="00186B98" w:rsidP="0047166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учетом поручений Главы Чеченской Республики Р.А.Кадырова о реализации перечня мероприятий, направленных на социально-экономическое развитие  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</w:t>
      </w:r>
      <w:proofErr w:type="gramStart"/>
      <w:r w:rsidRPr="00EE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E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района совместно с </w:t>
      </w:r>
      <w:proofErr w:type="spellStart"/>
      <w:r w:rsidRPr="00EE4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Минэкономтерразвития</w:t>
      </w:r>
      <w:proofErr w:type="spellEnd"/>
      <w:r w:rsidRPr="00EE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 и заинтересованными министерствами и ведомствами  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Чеченской Республики проводится работа по актуализации перечня инвестиционных проектов, выявлению предпринимательских инициатив и взаимодействию с потенциальными инвесторами и предстателями бизнес-сообщества Урус-Мартановского муниципального района.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color w:val="000000"/>
          <w:sz w:val="28"/>
          <w:szCs w:val="28"/>
        </w:rPr>
        <w:t>1.Строительство 4-х 9-ти этажных 2-х подъездных многоквартирных жилых домов со встроенными нежилыми помещениями на первых этажах и с коммерческими пристройками г</w:t>
      </w:r>
      <w:proofErr w:type="gramStart"/>
      <w:r w:rsidRPr="009D1EA4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D1EA4">
        <w:rPr>
          <w:rFonts w:ascii="Times New Roman" w:hAnsi="Times New Roman" w:cs="Times New Roman"/>
          <w:color w:val="000000"/>
          <w:sz w:val="28"/>
          <w:szCs w:val="28"/>
        </w:rPr>
        <w:t>рус-Мартан, ул.Кадырова</w:t>
      </w:r>
      <w:r w:rsidRPr="009D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Объем инвестиций составляет 600 млн. руб.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планируемых  рабочих мест – 60 ед.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квартир 320 общей площадью- 25860 кв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етров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 xml:space="preserve">Помещения для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предпринимательсой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 xml:space="preserve"> деятельности -4928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>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D1EA4">
        <w:rPr>
          <w:rFonts w:ascii="Times New Roman" w:hAnsi="Times New Roman" w:cs="Times New Roman"/>
          <w:sz w:val="28"/>
          <w:szCs w:val="28"/>
        </w:rPr>
        <w:t>Строительство девятиэтажного двух подъездного жилого дома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 xml:space="preserve">Место реализации инвестиционного проекта –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рус-Мартан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ул.С-Х.Яндарова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>, 19.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Инициатор проект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 xml:space="preserve"> «Каскад». 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Объем инвестиций составляет 180 млн. руб.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планируемых  рабочих мест – 20-25 ед.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квартир составит 64 общей площадью- 6720 кв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етров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 xml:space="preserve">Помещения для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предпринимательсой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 xml:space="preserve"> деятельности -860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>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D1EA4">
        <w:rPr>
          <w:rFonts w:ascii="Times New Roman" w:hAnsi="Times New Roman" w:cs="Times New Roman"/>
          <w:sz w:val="28"/>
          <w:szCs w:val="28"/>
        </w:rPr>
        <w:t>Строительство девятиэтажного одно подъездного жилого дома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 реализации инвестиционного проекта – </w:t>
      </w:r>
      <w:proofErr w:type="spellStart"/>
      <w:r w:rsidRPr="009D1EA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лхан</w:t>
      </w:r>
      <w:proofErr w:type="spellEnd"/>
      <w:r w:rsidRPr="009D1EA4">
        <w:rPr>
          <w:rFonts w:ascii="Times New Roman" w:hAnsi="Times New Roman" w:cs="Times New Roman"/>
          <w:sz w:val="28"/>
          <w:szCs w:val="28"/>
        </w:rPr>
        <w:t xml:space="preserve">-Юрт. 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Объем инвестиций составляет 140 млн. руб.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планируемых  рабочих мест – 20 ед.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квартир составит 32 общей площадью- 3720 кв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етров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Помещения для предпринимательской деятельности -460 кв.м.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>4.</w:t>
      </w:r>
      <w:r w:rsidRPr="009D1E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1EA4">
        <w:rPr>
          <w:rFonts w:ascii="Times New Roman" w:hAnsi="Times New Roman" w:cs="Times New Roman"/>
          <w:sz w:val="28"/>
          <w:szCs w:val="28"/>
        </w:rPr>
        <w:t>Строительство пятиэтажного одно подъездного жилого дома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Место реализации инвестиционного проекта – г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 xml:space="preserve">рус-Мартан. 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Инициатор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Хаважи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Объем инвестиций составляет 70 млн. руб.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планируемых  рабочих мест – 10 ед.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квартир составит 27 общей площадью- 2720 кв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етров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 xml:space="preserve">5.Строительство </w:t>
      </w:r>
      <w:r w:rsidRPr="009D1EA4">
        <w:rPr>
          <w:rFonts w:ascii="Times New Roman" w:hAnsi="Times New Roman" w:cs="Times New Roman"/>
          <w:b/>
          <w:sz w:val="28"/>
          <w:szCs w:val="28"/>
        </w:rPr>
        <w:t>4</w:t>
      </w:r>
      <w:r w:rsidRPr="009D1EA4">
        <w:rPr>
          <w:rFonts w:ascii="Times New Roman" w:hAnsi="Times New Roman" w:cs="Times New Roman"/>
          <w:sz w:val="28"/>
          <w:szCs w:val="28"/>
        </w:rPr>
        <w:t xml:space="preserve"> девятиэтажных многоквартирных домов 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Место реализации инвестиционного проекта – г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 xml:space="preserve">рус-Мартан. 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«Урал-Строй-Монтаж»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общая площадь 28 100 кв.м.,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количество квартир 256 ед., общей площадью 22 000 кв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ab/>
        <w:t>площадь торговых помещений 2 800 кв.м.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C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>6.«Строительство многоэтажного жилого микрорайона с торговыми, административными и офисными площадками» (</w:t>
      </w:r>
      <w:proofErr w:type="spellStart"/>
      <w:r w:rsidRPr="009D1EA4">
        <w:rPr>
          <w:sz w:val="28"/>
          <w:szCs w:val="28"/>
        </w:rPr>
        <w:t>Урус</w:t>
      </w:r>
      <w:proofErr w:type="spellEnd"/>
      <w:r w:rsidRPr="009D1EA4">
        <w:rPr>
          <w:sz w:val="28"/>
          <w:szCs w:val="28"/>
        </w:rPr>
        <w:t>-Сити) по адресу: Чеченская Республика, Урус-Мартановский муниципальный район, г</w:t>
      </w:r>
      <w:proofErr w:type="gramStart"/>
      <w:r w:rsidRPr="009D1EA4">
        <w:rPr>
          <w:sz w:val="28"/>
          <w:szCs w:val="28"/>
        </w:rPr>
        <w:t>.У</w:t>
      </w:r>
      <w:proofErr w:type="gramEnd"/>
      <w:r w:rsidRPr="009D1EA4">
        <w:rPr>
          <w:sz w:val="28"/>
          <w:szCs w:val="28"/>
        </w:rPr>
        <w:t>рус-Мартан.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Инициатор проект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Эколгия</w:t>
      </w:r>
      <w:proofErr w:type="spellEnd"/>
      <w:r>
        <w:rPr>
          <w:sz w:val="28"/>
          <w:szCs w:val="28"/>
        </w:rPr>
        <w:t>»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1EA4">
        <w:rPr>
          <w:sz w:val="28"/>
          <w:szCs w:val="28"/>
        </w:rPr>
        <w:t>Общий объем инвестиций составляет -5,5 млрд. руб.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1EA4">
        <w:rPr>
          <w:sz w:val="28"/>
          <w:szCs w:val="28"/>
        </w:rPr>
        <w:t>Количество рабочих мест – 200.</w:t>
      </w:r>
    </w:p>
    <w:p w:rsidR="005A7FC4" w:rsidRPr="005A7FC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1EA4">
        <w:rPr>
          <w:sz w:val="28"/>
          <w:szCs w:val="28"/>
        </w:rPr>
        <w:t>Площадь территории составляет 28 га.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ab/>
        <w:t>Строительство мечети на 10 тысяча человек вместимости;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ab/>
        <w:t xml:space="preserve">Строительство 20-ти </w:t>
      </w:r>
      <w:proofErr w:type="gramStart"/>
      <w:r w:rsidRPr="009D1EA4">
        <w:rPr>
          <w:sz w:val="28"/>
          <w:szCs w:val="28"/>
        </w:rPr>
        <w:t>этажного</w:t>
      </w:r>
      <w:proofErr w:type="gramEnd"/>
      <w:r w:rsidRPr="009D1EA4">
        <w:rPr>
          <w:sz w:val="28"/>
          <w:szCs w:val="28"/>
        </w:rPr>
        <w:t xml:space="preserve"> 2-х подъездного Бизнес-центра.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>Площадь нежилых (коммерческих) помещений предназначенных для сдачи в аренду составит 3125 квадратных метров.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ab/>
        <w:t>Строительство 2-х 18-ти этажных 2-х подъездных домов. Количество квартир составит 334 при общей жилой площади 36 900 квадратных метров.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ab/>
        <w:t>Строительство 8-ми 9-ти этажных 4-х подъездных домов.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>Количество квартир составит 1 280 при общей жилой площади 102 000 квадратных метров.</w:t>
      </w:r>
    </w:p>
    <w:p w:rsidR="005A7FC4" w:rsidRDefault="005A7FC4" w:rsidP="005A7FC4">
      <w:pPr>
        <w:pStyle w:val="a4"/>
        <w:jc w:val="both"/>
        <w:rPr>
          <w:sz w:val="28"/>
          <w:szCs w:val="28"/>
        </w:rPr>
      </w:pPr>
      <w:r w:rsidRPr="009D1EA4">
        <w:rPr>
          <w:sz w:val="28"/>
          <w:szCs w:val="28"/>
        </w:rPr>
        <w:t>Площадь нежилых (коммерческих) помещений составит 6 000 квадратных метров.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FC4" w:rsidRPr="00ED6BCF" w:rsidRDefault="005A7FC4" w:rsidP="005A7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BCF">
        <w:rPr>
          <w:rFonts w:ascii="Times New Roman" w:hAnsi="Times New Roman" w:cs="Times New Roman"/>
          <w:sz w:val="28"/>
          <w:szCs w:val="28"/>
        </w:rPr>
        <w:t>7.</w:t>
      </w:r>
      <w:r w:rsidRPr="00ED6BCF">
        <w:rPr>
          <w:rFonts w:ascii="Times New Roman" w:hAnsi="Times New Roman"/>
          <w:sz w:val="28"/>
          <w:szCs w:val="28"/>
        </w:rPr>
        <w:t xml:space="preserve"> В текущем году</w:t>
      </w:r>
      <w:r w:rsidRPr="00ED6BCF">
        <w:rPr>
          <w:rFonts w:ascii="Times New Roman" w:hAnsi="Times New Roman"/>
          <w:b/>
          <w:sz w:val="28"/>
          <w:szCs w:val="28"/>
        </w:rPr>
        <w:t xml:space="preserve"> </w:t>
      </w:r>
      <w:r w:rsidRPr="00ED6BCF">
        <w:rPr>
          <w:rFonts w:ascii="Times New Roman" w:hAnsi="Times New Roman"/>
          <w:sz w:val="28"/>
          <w:szCs w:val="28"/>
        </w:rPr>
        <w:t>в целях развития туризма</w:t>
      </w:r>
      <w:r w:rsidRPr="00ED6BCF">
        <w:rPr>
          <w:rFonts w:ascii="Times New Roman" w:hAnsi="Times New Roman"/>
          <w:b/>
          <w:sz w:val="28"/>
          <w:szCs w:val="28"/>
        </w:rPr>
        <w:t xml:space="preserve"> </w:t>
      </w:r>
      <w:r w:rsidRPr="00ED6BCF">
        <w:rPr>
          <w:rFonts w:ascii="Times New Roman" w:hAnsi="Times New Roman"/>
          <w:sz w:val="28"/>
          <w:szCs w:val="28"/>
        </w:rPr>
        <w:t>начата реализация инвестиционного проекта – строительство гостиницы «</w:t>
      </w:r>
      <w:proofErr w:type="spellStart"/>
      <w:r w:rsidRPr="00ED6BCF">
        <w:rPr>
          <w:rFonts w:ascii="Times New Roman" w:hAnsi="Times New Roman"/>
          <w:sz w:val="28"/>
          <w:szCs w:val="28"/>
        </w:rPr>
        <w:t>Кэмпинг</w:t>
      </w:r>
      <w:proofErr w:type="spellEnd"/>
      <w:r w:rsidRPr="00ED6BCF">
        <w:rPr>
          <w:rFonts w:ascii="Times New Roman" w:hAnsi="Times New Roman"/>
          <w:sz w:val="28"/>
          <w:szCs w:val="28"/>
        </w:rPr>
        <w:t>», интернет – кафе, молитвенной комнаты и санитарных помещений.</w:t>
      </w:r>
    </w:p>
    <w:p w:rsidR="005A7FC4" w:rsidRPr="00ED6BCF" w:rsidRDefault="005A7FC4" w:rsidP="005A7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BCF">
        <w:rPr>
          <w:rFonts w:ascii="Times New Roman" w:hAnsi="Times New Roman"/>
          <w:sz w:val="28"/>
          <w:szCs w:val="28"/>
        </w:rPr>
        <w:tab/>
        <w:t xml:space="preserve">Место реализации инвестиционного проекта – с. Рошни-Чу, вдоль дороги </w:t>
      </w:r>
      <w:proofErr w:type="spellStart"/>
      <w:r w:rsidRPr="00ED6BCF">
        <w:rPr>
          <w:rFonts w:ascii="Times New Roman" w:hAnsi="Times New Roman"/>
          <w:sz w:val="28"/>
          <w:szCs w:val="28"/>
        </w:rPr>
        <w:t>Рошни</w:t>
      </w:r>
      <w:proofErr w:type="spellEnd"/>
      <w:r w:rsidRPr="00ED6BCF">
        <w:rPr>
          <w:rFonts w:ascii="Times New Roman" w:hAnsi="Times New Roman"/>
          <w:sz w:val="28"/>
          <w:szCs w:val="28"/>
        </w:rPr>
        <w:t xml:space="preserve">-Чу – </w:t>
      </w:r>
      <w:proofErr w:type="spellStart"/>
      <w:r w:rsidRPr="00ED6BCF">
        <w:rPr>
          <w:rFonts w:ascii="Times New Roman" w:hAnsi="Times New Roman"/>
          <w:sz w:val="28"/>
          <w:szCs w:val="28"/>
        </w:rPr>
        <w:t>Галанчож</w:t>
      </w:r>
      <w:proofErr w:type="spellEnd"/>
      <w:r w:rsidRPr="00ED6BCF">
        <w:rPr>
          <w:rFonts w:ascii="Times New Roman" w:hAnsi="Times New Roman"/>
          <w:sz w:val="28"/>
          <w:szCs w:val="28"/>
        </w:rPr>
        <w:t>.</w:t>
      </w:r>
    </w:p>
    <w:p w:rsidR="005A7FC4" w:rsidRPr="00ED6BCF" w:rsidRDefault="005A7FC4" w:rsidP="005A7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BCF">
        <w:rPr>
          <w:rFonts w:ascii="Times New Roman" w:hAnsi="Times New Roman"/>
          <w:sz w:val="28"/>
          <w:szCs w:val="28"/>
        </w:rPr>
        <w:tab/>
        <w:t>Объем инвестиций составляет 150 млн. руб.</w:t>
      </w:r>
    </w:p>
    <w:p w:rsidR="005A7FC4" w:rsidRPr="005A7FC4" w:rsidRDefault="005A7FC4" w:rsidP="005A7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BCF">
        <w:rPr>
          <w:rFonts w:ascii="Times New Roman" w:hAnsi="Times New Roman"/>
          <w:sz w:val="28"/>
          <w:szCs w:val="28"/>
        </w:rPr>
        <w:tab/>
        <w:t>Планируется создание 8-ми рабочих мест.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Планируется реализация инвестиционного проекта </w:t>
      </w:r>
      <w:r w:rsidRPr="009D1EA4">
        <w:rPr>
          <w:rFonts w:ascii="Times New Roman" w:hAnsi="Times New Roman" w:cs="Times New Roman"/>
          <w:sz w:val="28"/>
          <w:szCs w:val="28"/>
        </w:rPr>
        <w:t>строительство коттеджного поселка закрытого типа «Долина Кавказа»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EA4">
        <w:rPr>
          <w:rFonts w:ascii="Times New Roman" w:hAnsi="Times New Roman" w:cs="Times New Roman"/>
          <w:sz w:val="28"/>
          <w:szCs w:val="28"/>
        </w:rPr>
        <w:t>Инициатор проект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 xml:space="preserve"> «Ас-Сад»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EA4">
        <w:rPr>
          <w:rFonts w:ascii="Times New Roman" w:hAnsi="Times New Roman" w:cs="Times New Roman"/>
          <w:sz w:val="28"/>
          <w:szCs w:val="28"/>
        </w:rPr>
        <w:t>Место реализации Урус-Мартановский муниципальный район, с</w:t>
      </w:r>
      <w:proofErr w:type="gramStart"/>
      <w:r w:rsidRPr="009D1EA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D1EA4">
        <w:rPr>
          <w:rFonts w:ascii="Times New Roman" w:hAnsi="Times New Roman" w:cs="Times New Roman"/>
          <w:sz w:val="28"/>
          <w:szCs w:val="28"/>
        </w:rPr>
        <w:t>тарые – Атаги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EA4">
        <w:rPr>
          <w:rFonts w:ascii="Times New Roman" w:hAnsi="Times New Roman" w:cs="Times New Roman"/>
          <w:sz w:val="28"/>
          <w:szCs w:val="28"/>
        </w:rPr>
        <w:t>Площадь 11,2га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EA4">
        <w:rPr>
          <w:rFonts w:ascii="Times New Roman" w:hAnsi="Times New Roman" w:cs="Times New Roman"/>
          <w:sz w:val="28"/>
          <w:szCs w:val="28"/>
        </w:rPr>
        <w:t>18 (3-х этажных) коттеджей, включает себя 324 квартир, из них 24945,6 кв.м. полезной площади, 4989,12 кв.м. нежилых помещений</w:t>
      </w:r>
    </w:p>
    <w:p w:rsidR="005A7FC4" w:rsidRPr="009D1EA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EA4">
        <w:rPr>
          <w:rFonts w:ascii="Times New Roman" w:hAnsi="Times New Roman" w:cs="Times New Roman"/>
          <w:sz w:val="28"/>
          <w:szCs w:val="28"/>
        </w:rPr>
        <w:t>Срок реализации 2025-2028 год</w:t>
      </w:r>
    </w:p>
    <w:p w:rsidR="005A7FC4" w:rsidRPr="009D1EA4" w:rsidRDefault="005A7FC4" w:rsidP="005A7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>Сумма инвестиций 1 047 715 200 рублей</w:t>
      </w:r>
    </w:p>
    <w:p w:rsidR="005A7FC4" w:rsidRDefault="005A7FC4" w:rsidP="005A7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EA4">
        <w:rPr>
          <w:rFonts w:ascii="Times New Roman" w:hAnsi="Times New Roman" w:cs="Times New Roman"/>
          <w:sz w:val="28"/>
          <w:szCs w:val="28"/>
        </w:rPr>
        <w:t xml:space="preserve">Количество планируемых рабочих мест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1EA4">
        <w:rPr>
          <w:rFonts w:ascii="Times New Roman" w:hAnsi="Times New Roman" w:cs="Times New Roman"/>
          <w:sz w:val="28"/>
          <w:szCs w:val="28"/>
        </w:rPr>
        <w:t xml:space="preserve"> 100</w:t>
      </w:r>
    </w:p>
    <w:p w:rsidR="005A7FC4" w:rsidRDefault="005A7FC4" w:rsidP="005A7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Планируется реализация инвестиционного проекта строительство многофункционального жилого комплекса с подземным паркингом со встроенными помещениями общественного назначения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Площадь застройки 3 465 кв.м.</w:t>
      </w:r>
    </w:p>
    <w:p w:rsidR="005A7FC4" w:rsidRDefault="005A7FC4" w:rsidP="005A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20-ти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дома общей площадью 68 292 кв.м.</w:t>
      </w:r>
    </w:p>
    <w:p w:rsidR="005A7FC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Инициатор проект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Эколгия</w:t>
      </w:r>
      <w:proofErr w:type="spellEnd"/>
      <w:r>
        <w:rPr>
          <w:sz w:val="28"/>
          <w:szCs w:val="28"/>
        </w:rPr>
        <w:t>»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Место реализации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рус-Мартан, центральная часть</w:t>
      </w:r>
    </w:p>
    <w:p w:rsidR="005A7FC4" w:rsidRPr="009D1EA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1EA4">
        <w:rPr>
          <w:sz w:val="28"/>
          <w:szCs w:val="28"/>
        </w:rPr>
        <w:t>Общи</w:t>
      </w:r>
      <w:r>
        <w:rPr>
          <w:sz w:val="28"/>
          <w:szCs w:val="28"/>
        </w:rPr>
        <w:t>й объем инвестиций составляет -1</w:t>
      </w:r>
      <w:r w:rsidRPr="009D1EA4">
        <w:rPr>
          <w:sz w:val="28"/>
          <w:szCs w:val="28"/>
        </w:rPr>
        <w:t>,5 млрд. руб.</w:t>
      </w:r>
    </w:p>
    <w:p w:rsidR="00441861" w:rsidRPr="005A7FC4" w:rsidRDefault="005A7FC4" w:rsidP="005A7FC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рабочих мест – 6</w:t>
      </w:r>
      <w:r w:rsidRPr="009D1EA4">
        <w:rPr>
          <w:sz w:val="28"/>
          <w:szCs w:val="28"/>
        </w:rPr>
        <w:t>0.</w:t>
      </w:r>
    </w:p>
    <w:p w:rsidR="0047166A" w:rsidRPr="00EE4F61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7166A" w:rsidRPr="00EE4F61" w:rsidRDefault="0047166A" w:rsidP="0047166A">
      <w:pPr>
        <w:widowControl w:val="0"/>
        <w:tabs>
          <w:tab w:val="left" w:pos="0"/>
          <w:tab w:val="left" w:pos="46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Потребительский рынок товаров и услуг.</w:t>
      </w:r>
    </w:p>
    <w:p w:rsidR="0047166A" w:rsidRPr="00EE4F61" w:rsidRDefault="000B4A25" w:rsidP="0047166A">
      <w:pPr>
        <w:tabs>
          <w:tab w:val="left" w:pos="8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Оборот розничной торговли по крупным организациям и субъектам среднего предприним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8070D3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тельства за январь-сентябрь 2024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составил – 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BE5D85">
        <w:rPr>
          <w:rFonts w:ascii="Times New Roman" w:eastAsia="Times New Roman" w:hAnsi="Times New Roman" w:cs="Times New Roman"/>
          <w:sz w:val="28"/>
          <w:szCs w:val="28"/>
          <w:lang w:eastAsia="zh-CN"/>
        </w:rPr>
        <w:t>93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,5</w:t>
      </w:r>
      <w:r w:rsidR="00323829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млн. руб.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что на </w:t>
      </w:r>
      <w:r w:rsidR="00323829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BE5D8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323829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.6% 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выше прошлого года.</w:t>
      </w:r>
    </w:p>
    <w:p w:rsidR="0047166A" w:rsidRPr="00EE4F61" w:rsidRDefault="0047166A" w:rsidP="0047166A">
      <w:pPr>
        <w:tabs>
          <w:tab w:val="left" w:pos="81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Объем платных услуг </w:t>
      </w:r>
      <w:r w:rsidR="000457EC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аселения за январь-сентябрь 202</w:t>
      </w:r>
      <w:r w:rsidR="00707C7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года составил – </w:t>
      </w:r>
      <w:r w:rsidR="00BE5D85">
        <w:rPr>
          <w:rFonts w:ascii="Times New Roman" w:eastAsia="Times New Roman" w:hAnsi="Times New Roman" w:cs="Times New Roman"/>
          <w:sz w:val="28"/>
          <w:szCs w:val="28"/>
          <w:lang w:eastAsia="zh-CN"/>
        </w:rPr>
        <w:t>562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,1</w:t>
      </w:r>
      <w:r w:rsidR="00B01971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млн.</w:t>
      </w:r>
      <w:r w:rsidR="00323829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01971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BE5D85">
        <w:rPr>
          <w:rFonts w:ascii="Times New Roman" w:eastAsia="Times New Roman" w:hAnsi="Times New Roman" w:cs="Times New Roman"/>
          <w:sz w:val="28"/>
          <w:szCs w:val="28"/>
          <w:lang w:eastAsia="zh-CN"/>
        </w:rPr>
        <w:t>169% к 2022</w:t>
      </w:r>
      <w:r w:rsidR="00B01971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году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985E4D" w:rsidRPr="00EE4F61" w:rsidRDefault="00BE5D85" w:rsidP="0047166A">
      <w:pPr>
        <w:suppressAutoHyphens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8070D3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состоянию на 01.10.2024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</w:t>
      </w:r>
      <w:r w:rsidR="00985E4D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Урус-Мартановского муниципального района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функционирует 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8070D3">
        <w:rPr>
          <w:rFonts w:ascii="Times New Roman" w:eastAsia="Times New Roman" w:hAnsi="Times New Roman" w:cs="Times New Roman"/>
          <w:sz w:val="28"/>
          <w:szCs w:val="28"/>
          <w:lang w:eastAsia="zh-CN"/>
        </w:rPr>
        <w:t>58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 торговли, из них стационарных - </w:t>
      </w:r>
      <w:r w:rsidR="006B55DD">
        <w:rPr>
          <w:rFonts w:ascii="Times New Roman" w:eastAsia="Times New Roman" w:hAnsi="Times New Roman" w:cs="Times New Roman"/>
          <w:sz w:val="28"/>
          <w:szCs w:val="28"/>
          <w:lang w:eastAsia="zh-CN"/>
        </w:rPr>
        <w:t>655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нестационарных - </w:t>
      </w:r>
      <w:r w:rsidR="008070D3">
        <w:rPr>
          <w:rFonts w:ascii="Times New Roman" w:eastAsia="Times New Roman" w:hAnsi="Times New Roman" w:cs="Times New Roman"/>
          <w:sz w:val="28"/>
          <w:szCs w:val="28"/>
          <w:lang w:eastAsia="zh-CN"/>
        </w:rPr>
        <w:t>103</w:t>
      </w:r>
      <w:r w:rsidR="0047166A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47166A" w:rsidRPr="00EE4F61" w:rsidRDefault="0047166A" w:rsidP="0047166A">
      <w:pPr>
        <w:suppressAutoHyphens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конца текущего  года ожидается увеличения динамики роста оборота розничной торговли и спроса населения на потребление услуг. </w:t>
      </w:r>
    </w:p>
    <w:p w:rsidR="00985E4D" w:rsidRPr="00EE4F61" w:rsidRDefault="00985E4D" w:rsidP="0047166A">
      <w:pPr>
        <w:suppressAutoHyphens/>
        <w:autoSpaceDE w:val="0"/>
        <w:spacing w:after="0" w:line="317" w:lineRule="exact"/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166A" w:rsidRPr="00EE4F61" w:rsidRDefault="0047166A" w:rsidP="0047166A">
      <w:pPr>
        <w:suppressAutoHyphens/>
        <w:autoSpaceDE w:val="0"/>
        <w:spacing w:after="0" w:line="317" w:lineRule="exact"/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Дошкольное образование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В Урус-Мартановском муниципальном районе по состоянию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функционируют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дошкольных организаций на 5185 мест, обучаются 7750 детей.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100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мест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231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муниципальных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4 730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мест, воспитываются и обучаются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7 311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детей в возрасте от 2 до 7 лет, что составляет 24,4% от числа детей дошкольного возраста.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частных дошкольных учреждений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355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мест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208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обучающихся.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Потребность в местах для дошкольников от 3 до 7 лет составляет 374 мест на основании зарегистрированных заявлений родителей в муниципальные учреждения, 87 детей в государственный детский сад.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Организацию деятельности дошкольных учреждений осуществляет Отдел дошкольного образования.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В отрасли трудиться всего - 2114 чел.:</w:t>
      </w:r>
    </w:p>
    <w:p w:rsidR="008070D3" w:rsidRPr="005A7FC4" w:rsidRDefault="008070D3" w:rsidP="005A7FC4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В частных учреждениях – 25 чел.,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 – 5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педагогических работников – 15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обслуживающий персонал – 5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В государственном учреждении – 53 чел.,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 – 3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педагогических работников – 21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младший обслуживающий персонал – 29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В муниципальных учреждениях – 2036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В Управлении дошкольного образования – 5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 – 1 чел.; специалистов – 4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муниципальным детсадам – 2031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 – 133 чел.: заведующий – 38 чел; заместители по АХЧ и ВМР – 57 чел.; бухгалтера – 38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педагогических работников – 649 чел, из них: 17 человек имеют высшую квалифицированную категорию, 6 чел. – первую;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медицинские работники – 53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учебно-вспомогательный персонал – 412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обслуживающий персонал – 784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За отчетный период среднемесячная заработная плата составила: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32800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руб., 121% к АППГ;</w:t>
      </w:r>
    </w:p>
    <w:p w:rsidR="008070D3" w:rsidRPr="005A7FC4" w:rsidRDefault="008070D3" w:rsidP="005A7FC4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педагогические работники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25300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руб., 113% к АППГ;</w:t>
      </w:r>
    </w:p>
    <w:p w:rsidR="008070D3" w:rsidRPr="005A7FC4" w:rsidRDefault="008070D3" w:rsidP="005A7FC4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обслуживающий персонал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19242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руб., 126% к АППГ;</w:t>
      </w:r>
    </w:p>
    <w:p w:rsidR="008070D3" w:rsidRPr="005A7FC4" w:rsidRDefault="008070D3" w:rsidP="005A7FC4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медицинские работники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29516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руб., 115% к АППГ.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родительская плата за содержание детей в детском саду составляет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1000</w:t>
      </w:r>
      <w:r w:rsidRPr="005A7FC4">
        <w:rPr>
          <w:rFonts w:ascii="Times New Roman" w:eastAsia="Calibri" w:hAnsi="Times New Roman" w:cs="Times New Roman"/>
          <w:sz w:val="28"/>
          <w:szCs w:val="28"/>
        </w:rPr>
        <w:t>-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1500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руб. Общее количество детей дошкольного возраста в районе от 0 до 7 лет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28571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985E4D" w:rsidRPr="00EE4F61" w:rsidRDefault="00985E4D" w:rsidP="005A7F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4"/>
          <w:lang w:eastAsia="zh-CN"/>
        </w:rPr>
      </w:pPr>
    </w:p>
    <w:p w:rsidR="0047166A" w:rsidRPr="00BE5D85" w:rsidRDefault="0047166A" w:rsidP="005A7FC4">
      <w:pPr>
        <w:suppressAutoHyphens/>
        <w:spacing w:after="0" w:line="240" w:lineRule="auto"/>
        <w:ind w:firstLine="5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E5D8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Общее и дополнительное образование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В Урус-Мартановском муниципальном районе по состоянию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функционируют 62 образовательных учреждений на 24931 посадочных мест, обучается 40047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- 1 - Государственное бюджетное общеобразовательное учреждение "Центр образования г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рус-Мартан им. </w:t>
      </w:r>
      <w:proofErr w:type="spellStart"/>
      <w:r w:rsidRPr="005A7FC4">
        <w:rPr>
          <w:rFonts w:ascii="Times New Roman" w:eastAsia="Calibri" w:hAnsi="Times New Roman" w:cs="Times New Roman"/>
          <w:sz w:val="28"/>
          <w:szCs w:val="28"/>
        </w:rPr>
        <w:t>Агаевой</w:t>
      </w:r>
      <w:proofErr w:type="spell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A7FC4">
        <w:rPr>
          <w:rFonts w:ascii="Times New Roman" w:eastAsia="Calibri" w:hAnsi="Times New Roman" w:cs="Times New Roman"/>
          <w:sz w:val="28"/>
          <w:szCs w:val="28"/>
        </w:rPr>
        <w:t>Маржан</w:t>
      </w:r>
      <w:proofErr w:type="spellEnd"/>
      <w:r w:rsidRPr="005A7FC4">
        <w:rPr>
          <w:rFonts w:ascii="Times New Roman" w:eastAsia="Calibri" w:hAnsi="Times New Roman" w:cs="Times New Roman"/>
          <w:sz w:val="28"/>
          <w:szCs w:val="28"/>
        </w:rPr>
        <w:t>" на 400 посадочных мест, 444 обучающихся, всего работников 87 чел., из них: 55 педагогических работников, 32 технических работников.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- 50 муниципальных школ,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- 46 дневных школ на 21936 посадочных мест, 33762 обучающихся;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- 4 учреждения дополнительного образования с 4210 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- 11 частных образовательных учреждений на 2595 посадочных мест, 1631 обучающихся.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В кружках и секциях охвачено более 40% воспитанников.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lastRenderedPageBreak/>
        <w:t>46 образовательных учреждений имеют лицензии, прошли государственную аккредитацию.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Организацию работы муниципальных образовательных учреждений осуществляет Управление образования.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 xml:space="preserve">В отрасли трудится всего 4 671 чел. </w:t>
      </w:r>
      <w:r w:rsidRPr="005A7FC4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муниципальных – 4394 чел.,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государственных – 87 чел.,</w:t>
      </w:r>
    </w:p>
    <w:p w:rsidR="008070D3" w:rsidRPr="005A7FC4" w:rsidRDefault="008070D3" w:rsidP="005A7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частных – 190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Административно-управленческий аппарат </w:t>
      </w:r>
      <w:proofErr w:type="gramStart"/>
      <w:r w:rsidRPr="005A7FC4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5A7FC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</w:t>
      </w:r>
      <w:proofErr w:type="spellStart"/>
      <w:r w:rsidRPr="005A7FC4">
        <w:rPr>
          <w:rFonts w:ascii="Times New Roman" w:eastAsia="Calibri" w:hAnsi="Times New Roman" w:cs="Times New Roman"/>
          <w:b/>
          <w:sz w:val="28"/>
          <w:szCs w:val="28"/>
        </w:rPr>
        <w:t>учр</w:t>
      </w:r>
      <w:proofErr w:type="spellEnd"/>
      <w:r w:rsidRPr="005A7FC4">
        <w:rPr>
          <w:rFonts w:ascii="Times New Roman" w:eastAsia="Calibri" w:hAnsi="Times New Roman" w:cs="Times New Roman"/>
          <w:b/>
          <w:sz w:val="28"/>
          <w:szCs w:val="28"/>
        </w:rPr>
        <w:t>. – 425 чел.: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государственных – 5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муниципальных – 387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частных - 33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управлению образования – 42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начальник – 1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замначальника управления – 1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начальник отдела – 5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специалисты – 35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школам – 323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директор – 46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заместители директоров – 185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зав. библиотекой – 46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главный бухгалтер – 46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дополнительному образованию – 22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директор – 4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заместители директоров – 10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главный бухгалтер – 4 чел.,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зав. отделом – 4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– 3113 чел.: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частных - 135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государственных – 50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муниципальных – 2928 чел.; из них: 176 чел. имеют высшую квалификационную категорию, 158 чел. – первую;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Обслуживающий персонал – 1133 чел.: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частных - 22 чел.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государственных – 32 чел.;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муниципальных – 1079 чел.,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управлению образования – 12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школам – 1055 чел. Из них: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i/>
          <w:sz w:val="28"/>
          <w:szCs w:val="28"/>
        </w:rPr>
        <w:t>По дополнительному образованию – 12 чел. Из них:</w:t>
      </w:r>
    </w:p>
    <w:p w:rsidR="008070D3" w:rsidRPr="005A7FC4" w:rsidRDefault="008070D3" w:rsidP="005A7F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За отчётный период среднемесячная заработная плата составляет: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административно-управленческий аппарат – 35004 руб., 107,3% к АППГ;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педагогических работников – 32272 руб., 103,8% к АППГ;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обслуживающий персонал – 19242 руб., 118,5% к АППГ.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Средняя наполняемость классов составляет 29 чел. в городской местности, 23 чел. в сельской местности. 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lastRenderedPageBreak/>
        <w:t>Охват питанием учащихся школ составляет 42% от общего числа обучающихся, 13359 учащихся 1-4 классов получают бесплатное питание, что составляет 100%.</w:t>
      </w:r>
    </w:p>
    <w:p w:rsidR="000C6B8C" w:rsidRPr="00EE4F61" w:rsidRDefault="000C6B8C" w:rsidP="005A7F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34C9E" w:rsidRPr="00E26014" w:rsidRDefault="0047166A" w:rsidP="004716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4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0"/>
          <w:lang w:eastAsia="zh-CN"/>
        </w:rPr>
        <w:t> </w:t>
      </w:r>
      <w:r w:rsidRPr="00EE4F61">
        <w:rPr>
          <w:rFonts w:ascii="Times New Roman" w:eastAsia="Times New Roman" w:hAnsi="Times New Roman" w:cs="Times New Roman"/>
          <w:sz w:val="28"/>
          <w:szCs w:val="34"/>
          <w:lang w:eastAsia="zh-CN"/>
        </w:rPr>
        <w:t xml:space="preserve"> </w:t>
      </w:r>
      <w:r w:rsidRPr="00EE4F61">
        <w:rPr>
          <w:rFonts w:ascii="Times New Roman" w:eastAsia="Times New Roman" w:hAnsi="Times New Roman" w:cs="Times New Roman"/>
          <w:b/>
          <w:bCs/>
          <w:sz w:val="28"/>
          <w:szCs w:val="34"/>
          <w:lang w:eastAsia="zh-CN"/>
        </w:rPr>
        <w:t>Физическая культура и спорт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В Урус-Мартановском муниципальном районе функционируют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138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спортивных сооружений, в т.ч.: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52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спортивных залов;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футбольных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стадиона с трибунами;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футбольных полей;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мини-футбольных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поля;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волейбольных площадок;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баскетбольных площадок;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фитнес залов;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FC4">
        <w:rPr>
          <w:rFonts w:ascii="Times New Roman" w:eastAsia="Calibri" w:hAnsi="Times New Roman" w:cs="Times New Roman"/>
          <w:sz w:val="28"/>
          <w:szCs w:val="28"/>
        </w:rPr>
        <w:tab/>
        <w:t>спорткомплекса;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Функционируют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спортивных школ. В них занимается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13102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детей и подростков. Численность систематически занимающихся физической культурой и спортом составляет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63851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354BEB" w:rsidRPr="005A7FC4" w:rsidRDefault="008070D3" w:rsidP="005A7FC4">
      <w:pPr>
        <w:suppressAutoHyphens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Количество штатных работников физической культуры и спорта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359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чел., в том числе в спортивных школах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280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чел., из них тренеров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210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чел</w:t>
      </w:r>
    </w:p>
    <w:p w:rsidR="005A7FC4" w:rsidRDefault="005A7FC4" w:rsidP="005A7FC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166A" w:rsidRPr="00EE4F61" w:rsidRDefault="0047166A" w:rsidP="005A7FC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Жилищное строительство и обеспечение граждан жильем.</w:t>
      </w:r>
    </w:p>
    <w:p w:rsidR="008070D3" w:rsidRPr="005A7FC4" w:rsidRDefault="0047166A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7FC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8070D3" w:rsidRPr="005A7FC4">
        <w:rPr>
          <w:rFonts w:ascii="Times New Roman" w:eastAsia="Calibri" w:hAnsi="Times New Roman" w:cs="Times New Roman"/>
          <w:sz w:val="28"/>
          <w:szCs w:val="28"/>
        </w:rPr>
        <w:t xml:space="preserve">Объем работ и услуг предприятий и организаций, выполненных собственными силами виду деятельности «строительство» на </w:t>
      </w:r>
      <w:r w:rsidR="008070D3"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="008070D3"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составил 466 015,7 тыс</w:t>
      </w:r>
      <w:proofErr w:type="gramStart"/>
      <w:r w:rsidR="008070D3"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8070D3" w:rsidRPr="005A7FC4">
        <w:rPr>
          <w:rFonts w:ascii="Times New Roman" w:eastAsia="Calibri" w:hAnsi="Times New Roman" w:cs="Times New Roman"/>
          <w:sz w:val="28"/>
          <w:szCs w:val="28"/>
        </w:rPr>
        <w:t>уб., 119,7% к АППГ в сопоставимых ценах.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С начала 2024 объем ввода в действие жилых домов на территории района составил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82,2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тыс.кв.м. общей площади, 122,7% к АППГ, из них многоквартирного жилья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кв.м. общей площади, индивидуального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82,2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тыс.кв.м. общей площади.</w:t>
      </w:r>
    </w:p>
    <w:p w:rsidR="00707C75" w:rsidRPr="00707C75" w:rsidRDefault="00707C75" w:rsidP="005A7FC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8B8" w:rsidRPr="002B0771" w:rsidRDefault="00DD38B8" w:rsidP="00707C7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B07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Местный бюджет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Доходы консолидированного бюджета Урус-Мартановского муниципального района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составили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3057,497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 План по доходам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 – 3139,360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 Исполнение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97</w:t>
      </w:r>
      <w:r w:rsidRPr="005A7FC4">
        <w:rPr>
          <w:rFonts w:ascii="Times New Roman" w:eastAsia="Calibri" w:hAnsi="Times New Roman" w:cs="Times New Roman"/>
          <w:sz w:val="28"/>
          <w:szCs w:val="28"/>
        </w:rPr>
        <w:t>%, в т.ч.: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налоговые доходы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109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313,894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343,781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неналоговые доходы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125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12,809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15,999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безвозмездные перечисления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2812,656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2697,717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Расходы консолидированного бюджета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составили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2968,217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План по расходам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3145,792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исполнение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98,6</w:t>
      </w:r>
      <w:r w:rsidRPr="005A7FC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общегосударственные вопросы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84,6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170,6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144,3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национальная оборона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92,2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4,324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3,988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национальная безопасность и правоохранительная деятельность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90,3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3,705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3,345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национальная экономика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116,7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37,221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43,450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ЖКХ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112,1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148,668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166,709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образование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94,3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2567,664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2442,082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культура, кинематография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98,1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121,755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119,454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социальная политика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69,7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86,476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60,265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физкультура и спорт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0,750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средства массовой информации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100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4,645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4,645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- межбюджетные трансферты –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>% - (план –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Доходная часть районного бюджета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составила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3008,030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 и по отношению к плану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3105,266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 выполнена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96,87</w:t>
      </w:r>
      <w:r w:rsidRPr="005A7FC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>Исполнение доходов по основным источникам: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налог на доходы физических лиц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175,2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 xml:space="preserve">200,315 </w:t>
      </w:r>
      <w:r w:rsidRPr="005A7FC4">
        <w:rPr>
          <w:rFonts w:ascii="Times New Roman" w:eastAsia="Calibri" w:hAnsi="Times New Roman" w:cs="Times New Roman"/>
          <w:sz w:val="28"/>
          <w:szCs w:val="28"/>
        </w:rPr>
        <w:t>млн.руб.);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единый налог на вменённый доход для отдельных видов деятельности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0,151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руб.);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безвозмездные поступления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95,3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2855,7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2720,8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доходы от продажи материальных и нематериальных активов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129,4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3,362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 xml:space="preserve">4,351 </w:t>
      </w:r>
      <w:r w:rsidRPr="005A7FC4">
        <w:rPr>
          <w:rFonts w:ascii="Times New Roman" w:eastAsia="Calibri" w:hAnsi="Times New Roman" w:cs="Times New Roman"/>
          <w:sz w:val="28"/>
          <w:szCs w:val="28"/>
        </w:rPr>
        <w:t>млн. руб.);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доходы от продажи земельных участков–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(план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уб., факт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млн.руб.).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Расходы районного бюджета на 01.10.2024г. по факту составили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2933,063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руб., план по расходам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3105,723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, дефицит бюджета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172,7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Основными направлениями расходования средств районного бюджета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общегосударственные вопросы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2,93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85,909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руб.);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национальная оборона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0,15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4,324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национальная безопасность и правоохранительная деятельность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0,11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3,345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национальная экономика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1,28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37,690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ЖКХ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4,94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144,987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образование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82,58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2422,082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культура, кинематография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3,98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116,716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социальная политика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2,05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60,265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физкультура и спорт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средства массовой информации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0,16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4,645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8070D3" w:rsidRPr="005A7FC4" w:rsidRDefault="008070D3" w:rsidP="005A7FC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- межбюджетные трансферты –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1,81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% -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53,101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5A7F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A7FC4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Задолженность района по заработной плате работникам бюджетной сферы по состоянию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8070D3" w:rsidRPr="005A7FC4" w:rsidRDefault="008070D3" w:rsidP="005A7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Общая кредиторская задолженность районного бюджета по состоянию на </w:t>
      </w:r>
      <w:r w:rsidRPr="005A7FC4">
        <w:rPr>
          <w:rFonts w:ascii="Times New Roman" w:eastAsia="Calibri" w:hAnsi="Times New Roman" w:cs="Times New Roman"/>
          <w:b/>
          <w:sz w:val="28"/>
          <w:szCs w:val="28"/>
        </w:rPr>
        <w:t>01.10.2024 г.</w:t>
      </w:r>
      <w:r w:rsidRPr="005A7FC4">
        <w:rPr>
          <w:rFonts w:ascii="Times New Roman" w:eastAsia="Calibri" w:hAnsi="Times New Roman" w:cs="Times New Roman"/>
          <w:sz w:val="28"/>
          <w:szCs w:val="28"/>
        </w:rPr>
        <w:t xml:space="preserve"> составила 0 млн. руб.</w:t>
      </w:r>
    </w:p>
    <w:p w:rsidR="0047166A" w:rsidRPr="00EE4F61" w:rsidRDefault="0047166A" w:rsidP="005A7FC4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7166A" w:rsidRPr="00E26014" w:rsidRDefault="0047166A" w:rsidP="00E26014">
      <w:pPr>
        <w:suppressAutoHyphens/>
        <w:spacing w:after="0" w:line="240" w:lineRule="auto"/>
        <w:ind w:firstLine="69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Организация муниципального управления</w:t>
      </w:r>
    </w:p>
    <w:p w:rsidR="002264B9" w:rsidRPr="00EE4F61" w:rsidRDefault="002264B9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Деятельность администрации Урус-Мартановского муниципального района направлена на обеспечение социально-экономической, финансовой и политической стабильности в районе.</w:t>
      </w:r>
    </w:p>
    <w:p w:rsidR="002264B9" w:rsidRPr="00EE4F61" w:rsidRDefault="002264B9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содействия занятости населения и снижения</w:t>
      </w:r>
      <w:r w:rsidR="00521C0E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занятости населения и снижения напряжения на рынке труда реализуется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мероприятия</w:t>
      </w:r>
      <w:r w:rsidR="00521C0E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направленные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создание и сохранение раб</w:t>
      </w:r>
      <w:r w:rsidR="00521C0E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очих мест для граждан.</w:t>
      </w:r>
    </w:p>
    <w:p w:rsidR="00521C0E" w:rsidRPr="00EE4F61" w:rsidRDefault="00521C0E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рамках проведения административной реформы осуществляется разработка и внедрение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административных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регламентов </w:t>
      </w:r>
      <w:r w:rsidR="000B4A2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муниципальных услуг, важнейшего средства </w:t>
      </w:r>
      <w:r w:rsidR="000B4A2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обеспечения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ясности и прозрачности  во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взаимоотношениях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власти и граждан. Расширение использования административных регламентов рассматривается в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контексте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антикоррупционной политики района. </w:t>
      </w:r>
    </w:p>
    <w:p w:rsidR="00521C0E" w:rsidRPr="00EE4F61" w:rsidRDefault="00521C0E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Продолжена работа по переводу муниципальных услуг в электронный вид. </w:t>
      </w:r>
      <w:proofErr w:type="gramStart"/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Главная цель снижение издержек граждан и организаций при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взаимодействии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государственными и муниципальных о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рганами получении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государственных  муниц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льных услуг.</w:t>
      </w:r>
      <w:proofErr w:type="gramEnd"/>
    </w:p>
    <w:p w:rsidR="00521C0E" w:rsidRPr="00EE4F61" w:rsidRDefault="00521C0E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Большое внимание уделяется духовно-нравственному воспитанию молодежи. Общественно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политическая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ситуация в Урус-Мартановском муниципальном районе остается стабильной и управляемой.</w:t>
      </w:r>
    </w:p>
    <w:p w:rsidR="0058245C" w:rsidRPr="00354BEB" w:rsidRDefault="00521C0E" w:rsidP="000B4A25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Следствием проводимой работы стало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отсутствие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протестных акций и конфликтов на </w:t>
      </w:r>
      <w:r w:rsidR="00D75B15"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национальной и</w:t>
      </w:r>
      <w:r w:rsidRPr="00EE4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религиозной основе.</w:t>
      </w:r>
    </w:p>
    <w:sectPr w:rsidR="0058245C" w:rsidRPr="00354BEB" w:rsidSect="005A7FC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486C37"/>
    <w:multiLevelType w:val="hybridMultilevel"/>
    <w:tmpl w:val="12908498"/>
    <w:lvl w:ilvl="0" w:tplc="4A3A17C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66A"/>
    <w:rsid w:val="000457EC"/>
    <w:rsid w:val="000469A3"/>
    <w:rsid w:val="000B4A25"/>
    <w:rsid w:val="000C6B8C"/>
    <w:rsid w:val="000D697E"/>
    <w:rsid w:val="001214E2"/>
    <w:rsid w:val="001346CC"/>
    <w:rsid w:val="00145B9F"/>
    <w:rsid w:val="00186B98"/>
    <w:rsid w:val="001E3D53"/>
    <w:rsid w:val="002264B9"/>
    <w:rsid w:val="0023082B"/>
    <w:rsid w:val="00256434"/>
    <w:rsid w:val="00280177"/>
    <w:rsid w:val="002B0771"/>
    <w:rsid w:val="00323829"/>
    <w:rsid w:val="00325DDE"/>
    <w:rsid w:val="00354BEB"/>
    <w:rsid w:val="00382A8D"/>
    <w:rsid w:val="003A2662"/>
    <w:rsid w:val="003C6FBE"/>
    <w:rsid w:val="003D4AD8"/>
    <w:rsid w:val="00434C9E"/>
    <w:rsid w:val="00441861"/>
    <w:rsid w:val="0044359E"/>
    <w:rsid w:val="00461C66"/>
    <w:rsid w:val="0047166A"/>
    <w:rsid w:val="004B7DC5"/>
    <w:rsid w:val="0050382F"/>
    <w:rsid w:val="00521C0E"/>
    <w:rsid w:val="005811F6"/>
    <w:rsid w:val="0058245C"/>
    <w:rsid w:val="00593498"/>
    <w:rsid w:val="00593734"/>
    <w:rsid w:val="005A7FC4"/>
    <w:rsid w:val="006039A1"/>
    <w:rsid w:val="006B55DD"/>
    <w:rsid w:val="00707C75"/>
    <w:rsid w:val="00771AE2"/>
    <w:rsid w:val="008070D3"/>
    <w:rsid w:val="00807BC8"/>
    <w:rsid w:val="00811301"/>
    <w:rsid w:val="00840439"/>
    <w:rsid w:val="008909AB"/>
    <w:rsid w:val="008A4316"/>
    <w:rsid w:val="008E5BF9"/>
    <w:rsid w:val="00905201"/>
    <w:rsid w:val="009401F2"/>
    <w:rsid w:val="00985E4D"/>
    <w:rsid w:val="009F365F"/>
    <w:rsid w:val="00A106D4"/>
    <w:rsid w:val="00B01971"/>
    <w:rsid w:val="00B07D10"/>
    <w:rsid w:val="00B17D2B"/>
    <w:rsid w:val="00B71873"/>
    <w:rsid w:val="00BE5D85"/>
    <w:rsid w:val="00BF01CB"/>
    <w:rsid w:val="00C01494"/>
    <w:rsid w:val="00C07647"/>
    <w:rsid w:val="00C46FAF"/>
    <w:rsid w:val="00CA2021"/>
    <w:rsid w:val="00CC3E64"/>
    <w:rsid w:val="00CD5E05"/>
    <w:rsid w:val="00D14391"/>
    <w:rsid w:val="00D5689C"/>
    <w:rsid w:val="00D75B15"/>
    <w:rsid w:val="00D82F9F"/>
    <w:rsid w:val="00DB0071"/>
    <w:rsid w:val="00DB2AA4"/>
    <w:rsid w:val="00DD38B8"/>
    <w:rsid w:val="00DE2219"/>
    <w:rsid w:val="00E26014"/>
    <w:rsid w:val="00E66117"/>
    <w:rsid w:val="00EE4F61"/>
    <w:rsid w:val="00FB25D6"/>
    <w:rsid w:val="00FF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AF"/>
  </w:style>
  <w:style w:type="paragraph" w:styleId="6">
    <w:name w:val="heading 6"/>
    <w:basedOn w:val="a"/>
    <w:next w:val="a"/>
    <w:link w:val="60"/>
    <w:semiHidden/>
    <w:unhideWhenUsed/>
    <w:qFormat/>
    <w:rsid w:val="00B7187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semiHidden/>
    <w:rsid w:val="00B71873"/>
    <w:rPr>
      <w:rFonts w:ascii="Calibri" w:eastAsia="Times New Roman" w:hAnsi="Calibri" w:cs="Times New Roman"/>
      <w:b/>
      <w:bCs/>
      <w:lang w:eastAsia="ru-RU"/>
    </w:rPr>
  </w:style>
  <w:style w:type="paragraph" w:styleId="a4">
    <w:name w:val="No Spacing"/>
    <w:link w:val="a5"/>
    <w:uiPriority w:val="1"/>
    <w:qFormat/>
    <w:rsid w:val="00B7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873"/>
    <w:rPr>
      <w:rFonts w:ascii="Tahoma" w:hAnsi="Tahoma" w:cs="Tahoma"/>
      <w:sz w:val="16"/>
      <w:szCs w:val="16"/>
    </w:rPr>
  </w:style>
  <w:style w:type="character" w:styleId="a8">
    <w:name w:val="page number"/>
    <w:basedOn w:val="a0"/>
    <w:uiPriority w:val="99"/>
    <w:rsid w:val="00DB2AA4"/>
  </w:style>
  <w:style w:type="character" w:customStyle="1" w:styleId="a5">
    <w:name w:val="Без интервала Знак"/>
    <w:link w:val="a4"/>
    <w:uiPriority w:val="1"/>
    <w:locked/>
    <w:rsid w:val="005A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1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2024-11-12T09:41:00Z</cp:lastPrinted>
  <dcterms:created xsi:type="dcterms:W3CDTF">2019-11-29T14:09:00Z</dcterms:created>
  <dcterms:modified xsi:type="dcterms:W3CDTF">2024-11-13T07:24:00Z</dcterms:modified>
</cp:coreProperties>
</file>