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909" w:rsidRDefault="00595909">
      <w:pPr>
        <w:pStyle w:val="af6"/>
        <w:tabs>
          <w:tab w:val="left" w:pos="1148"/>
        </w:tabs>
        <w:rPr>
          <w:rFonts w:ascii="PT Astra Serif" w:hAnsi="PT Astra Serif" w:cs="PT Astra Serif"/>
          <w:b/>
          <w:bCs/>
          <w:sz w:val="20"/>
        </w:rPr>
      </w:pPr>
      <w:r w:rsidRPr="00595909">
        <w:rPr>
          <w:rFonts w:ascii="PT Astra Serif" w:hAnsi="PT Astra Serif" w:cs="PT Astra Serif"/>
          <w:sz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4" o:spid="_x0000_s1028" type="#_x0000_t202" style="position:absolute;margin-left:68.95pt;margin-top:47.3pt;width:164.85pt;height:61.65pt;z-index:251660800;visibility:visible" strokecolor="white">
            <v:textbox inset="0,0,0,0">
              <w:txbxContent>
                <w:p w:rsidR="00595909" w:rsidRDefault="00330AAE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Управление Федеральной службы</w:t>
                  </w:r>
                </w:p>
                <w:p w:rsidR="00595909" w:rsidRDefault="00330AAE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 xml:space="preserve">государственной регистрации, </w:t>
                  </w:r>
                </w:p>
                <w:p w:rsidR="00595909" w:rsidRDefault="00330AAE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кадастра и картографии</w:t>
                  </w:r>
                </w:p>
                <w:p w:rsidR="00595909" w:rsidRDefault="00330AAE">
                  <w:pPr>
                    <w:rPr>
                      <w:color w:val="006FB8"/>
                      <w:sz w:val="16"/>
                      <w:szCs w:val="16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по Чеченской Республике</w:t>
                  </w:r>
                </w:p>
              </w:txbxContent>
            </v:textbox>
          </v:shape>
        </w:pict>
      </w:r>
      <w:r w:rsidRPr="00595909">
        <w:rPr>
          <w:rFonts w:ascii="PT Astra Serif" w:hAnsi="PT Astra Serif" w:cs="PT Astra Serif"/>
          <w:sz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568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294CA6" w:rsidRPr="00595909">
        <w:rPr>
          <w:rFonts w:ascii="PT Astra Serif" w:hAnsi="PT Astra Serif" w:cs="PT Astra Serif"/>
          <w:sz w:val="20"/>
          <w:lang w:eastAsia="ru-RU"/>
        </w:rPr>
        <w:pict>
          <v:shape id="_x0000_i1025" type="#_x0000_t75" style="width:254.25pt;height:99.75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595909" w:rsidRDefault="00595909">
      <w:pPr>
        <w:pStyle w:val="af6"/>
        <w:tabs>
          <w:tab w:val="left" w:pos="1148"/>
        </w:tabs>
        <w:rPr>
          <w:rFonts w:ascii="PT Astra Serif" w:hAnsi="PT Astra Serif" w:cs="PT Astra Serif"/>
          <w:b/>
          <w:bCs/>
          <w:sz w:val="20"/>
        </w:rPr>
      </w:pPr>
    </w:p>
    <w:p w:rsidR="00595909" w:rsidRDefault="00330AAE">
      <w:pPr>
        <w:pStyle w:val="af6"/>
        <w:tabs>
          <w:tab w:val="left" w:pos="1148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#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Росреестр</w:t>
      </w:r>
      <w:proofErr w:type="spellEnd"/>
    </w:p>
    <w:p w:rsidR="00595909" w:rsidRDefault="00595909">
      <w:pPr>
        <w:pStyle w:val="af6"/>
        <w:tabs>
          <w:tab w:val="left" w:pos="1148"/>
        </w:tabs>
        <w:rPr>
          <w:rFonts w:ascii="PT Astra Serif" w:hAnsi="PT Astra Serif" w:cs="PT Astra Serif"/>
          <w:b/>
          <w:bCs/>
          <w:sz w:val="20"/>
        </w:rPr>
      </w:pPr>
    </w:p>
    <w:p w:rsidR="00595909" w:rsidRDefault="00330AAE">
      <w:pPr>
        <w:jc w:val="center"/>
        <w:rPr>
          <w:b/>
          <w:szCs w:val="28"/>
        </w:rPr>
      </w:pPr>
      <w:r>
        <w:rPr>
          <w:b/>
          <w:szCs w:val="28"/>
        </w:rPr>
        <w:t>Брифинг</w:t>
      </w:r>
    </w:p>
    <w:p w:rsidR="00595909" w:rsidRDefault="00595909">
      <w:pPr>
        <w:jc w:val="both"/>
        <w:rPr>
          <w:szCs w:val="28"/>
        </w:rPr>
      </w:pPr>
    </w:p>
    <w:p w:rsidR="00595909" w:rsidRDefault="00330AAE">
      <w:pPr>
        <w:ind w:firstLine="709"/>
        <w:jc w:val="both"/>
        <w:rPr>
          <w:rFonts w:ascii="PT Astra Serif" w:hAnsi="PT Astra Serif" w:cs="PT Astra Serif"/>
          <w:szCs w:val="28"/>
        </w:rPr>
      </w:pPr>
      <w:bookmarkStart w:id="0" w:name="undefined"/>
      <w:bookmarkEnd w:id="0"/>
      <w:r>
        <w:rPr>
          <w:rFonts w:ascii="PT Astra Serif" w:eastAsia="PT Astra Serif" w:hAnsi="PT Astra Serif" w:cs="PT Astra Serif"/>
          <w:szCs w:val="28"/>
        </w:rPr>
        <w:t xml:space="preserve">В Управлении </w:t>
      </w:r>
      <w:proofErr w:type="spellStart"/>
      <w:r>
        <w:rPr>
          <w:rFonts w:ascii="PT Astra Serif" w:eastAsia="PT Astra Serif" w:hAnsi="PT Astra Serif" w:cs="PT Astra Serif"/>
          <w:szCs w:val="28"/>
        </w:rPr>
        <w:t>Росреестра</w:t>
      </w:r>
      <w:proofErr w:type="spellEnd"/>
      <w:r>
        <w:rPr>
          <w:rFonts w:ascii="PT Astra Serif" w:eastAsia="PT Astra Serif" w:hAnsi="PT Astra Serif" w:cs="PT Astra Serif"/>
          <w:szCs w:val="28"/>
        </w:rPr>
        <w:t xml:space="preserve"> по Чеченской Республике состоялся брифинг, посвященный внедрению на территории Чеченской Республики ФГИС ЕЦП НСПД. Мероприятие прошло в рамках реализации государственной программы Российской Федерации «Национальная система пространс</w:t>
      </w:r>
      <w:r>
        <w:rPr>
          <w:rFonts w:ascii="PT Astra Serif" w:eastAsia="PT Astra Serif" w:hAnsi="PT Astra Serif" w:cs="PT Astra Serif"/>
          <w:szCs w:val="28"/>
        </w:rPr>
        <w:t>твенных данных» (НСПД), утвержденной постановлением Правительства РФ от 01.12.2021 № 2148.</w:t>
      </w:r>
    </w:p>
    <w:p w:rsidR="00595909" w:rsidRDefault="00330AAE">
      <w:pPr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ab/>
        <w:t xml:space="preserve">В ходе брифинга заместитель руководителя Управления </w:t>
      </w:r>
      <w:proofErr w:type="spellStart"/>
      <w:r>
        <w:rPr>
          <w:rFonts w:ascii="PT Astra Serif" w:eastAsia="PT Astra Serif" w:hAnsi="PT Astra Serif" w:cs="PT Astra Serif"/>
          <w:szCs w:val="28"/>
        </w:rPr>
        <w:t>Росреестра</w:t>
      </w:r>
      <w:proofErr w:type="spellEnd"/>
      <w:r>
        <w:rPr>
          <w:rFonts w:ascii="PT Astra Serif" w:eastAsia="PT Astra Serif" w:hAnsi="PT Astra Serif" w:cs="PT Astra Serif"/>
          <w:szCs w:val="28"/>
        </w:rPr>
        <w:t xml:space="preserve"> по Чеченской Республике Абу </w:t>
      </w:r>
      <w:proofErr w:type="spellStart"/>
      <w:r>
        <w:rPr>
          <w:rFonts w:ascii="PT Astra Serif" w:eastAsia="PT Astra Serif" w:hAnsi="PT Astra Serif" w:cs="PT Astra Serif"/>
          <w:szCs w:val="28"/>
        </w:rPr>
        <w:t>Шаипов</w:t>
      </w:r>
      <w:proofErr w:type="spellEnd"/>
      <w:r>
        <w:rPr>
          <w:rFonts w:ascii="PT Astra Serif" w:eastAsia="PT Astra Serif" w:hAnsi="PT Astra Serif" w:cs="PT Astra Serif"/>
          <w:szCs w:val="28"/>
        </w:rPr>
        <w:t xml:space="preserve"> подробно рассказал о функциональных возможностях ФГИС ЕЦП НСПД, а также о ключевых земельных сервисах: «Земля просто», «Земля для стройки», «Земля для туризма», «Земля для фермера» и «ИЖС». Он отметил, что НСПД представляет собой экосистему из 26 </w:t>
      </w:r>
      <w:proofErr w:type="spellStart"/>
      <w:r>
        <w:rPr>
          <w:rFonts w:ascii="PT Astra Serif" w:eastAsia="PT Astra Serif" w:hAnsi="PT Astra Serif" w:cs="PT Astra Serif"/>
          <w:szCs w:val="28"/>
        </w:rPr>
        <w:t>клиентоц</w:t>
      </w:r>
      <w:r>
        <w:rPr>
          <w:rFonts w:ascii="PT Astra Serif" w:eastAsia="PT Astra Serif" w:hAnsi="PT Astra Serif" w:cs="PT Astra Serif"/>
          <w:szCs w:val="28"/>
        </w:rPr>
        <w:t>ентричных</w:t>
      </w:r>
      <w:proofErr w:type="spellEnd"/>
      <w:r>
        <w:rPr>
          <w:rFonts w:ascii="PT Astra Serif" w:eastAsia="PT Astra Serif" w:hAnsi="PT Astra Serif" w:cs="PT Astra Serif"/>
          <w:szCs w:val="28"/>
        </w:rPr>
        <w:t xml:space="preserve"> сервисов, ориентированных на граждан, профессиональных участников рынка и органы власти.</w:t>
      </w:r>
    </w:p>
    <w:p w:rsidR="00595909" w:rsidRDefault="00330AAE">
      <w:pPr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ab/>
        <w:t xml:space="preserve">ФГИС ЕЦП НСПД - это главный отечественный </w:t>
      </w:r>
      <w:proofErr w:type="spellStart"/>
      <w:r>
        <w:rPr>
          <w:rFonts w:ascii="PT Astra Serif" w:eastAsia="PT Astra Serif" w:hAnsi="PT Astra Serif" w:cs="PT Astra Serif"/>
          <w:szCs w:val="28"/>
        </w:rPr>
        <w:t>геоинформационный</w:t>
      </w:r>
      <w:proofErr w:type="spellEnd"/>
      <w:r>
        <w:rPr>
          <w:rFonts w:ascii="PT Astra Serif" w:eastAsia="PT Astra Serif" w:hAnsi="PT Astra Serif" w:cs="PT Astra Serif"/>
          <w:szCs w:val="28"/>
        </w:rPr>
        <w:t xml:space="preserve"> ресурс всероссийского масштаба, консолидирующий все открытые данные о территории, включая сведен</w:t>
      </w:r>
      <w:r>
        <w:rPr>
          <w:rFonts w:ascii="PT Astra Serif" w:eastAsia="PT Astra Serif" w:hAnsi="PT Astra Serif" w:cs="PT Astra Serif"/>
          <w:szCs w:val="28"/>
        </w:rPr>
        <w:t>ия о земле и недвижимости. В систему заложено свыше 5 тыс. слоев пространственных данных. На сегодняшний день с платформой интегрированы 36 федеральных, 93 региональные и 15 иных информационных систем, которые обновляются в автоматическом режиме.</w:t>
      </w:r>
    </w:p>
    <w:p w:rsidR="00595909" w:rsidRDefault="00330AAE">
      <w:pPr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ab/>
        <w:t>В заверш</w:t>
      </w:r>
      <w:r>
        <w:rPr>
          <w:rFonts w:ascii="PT Astra Serif" w:eastAsia="PT Astra Serif" w:hAnsi="PT Astra Serif" w:cs="PT Astra Serif"/>
          <w:szCs w:val="28"/>
        </w:rPr>
        <w:t xml:space="preserve">ение брифинга Абу </w:t>
      </w:r>
      <w:proofErr w:type="spellStart"/>
      <w:r>
        <w:rPr>
          <w:rFonts w:ascii="PT Astra Serif" w:eastAsia="PT Astra Serif" w:hAnsi="PT Astra Serif" w:cs="PT Astra Serif"/>
          <w:szCs w:val="28"/>
        </w:rPr>
        <w:t>Шаипов</w:t>
      </w:r>
      <w:proofErr w:type="spellEnd"/>
      <w:r>
        <w:rPr>
          <w:rFonts w:ascii="PT Astra Serif" w:eastAsia="PT Astra Serif" w:hAnsi="PT Astra Serif" w:cs="PT Astra Serif"/>
          <w:szCs w:val="28"/>
        </w:rPr>
        <w:t xml:space="preserve"> подчеркнул, что создание и реализация НСПД являются важнейшим инструментом пространственного развития и повышения капитализации территорий субъектов Российской Федерации.</w:t>
      </w:r>
    </w:p>
    <w:p w:rsidR="00595909" w:rsidRDefault="00330AAE">
      <w:pPr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szCs w:val="28"/>
        </w:rPr>
        <w:tab/>
        <w:t>«Внедрение данной платформы позволяет не только оптимизиров</w:t>
      </w:r>
      <w:r>
        <w:rPr>
          <w:rFonts w:ascii="PT Astra Serif" w:eastAsia="PT Astra Serif" w:hAnsi="PT Astra Serif" w:cs="PT Astra Serif"/>
          <w:szCs w:val="28"/>
        </w:rPr>
        <w:t xml:space="preserve">ать работу органов власти, но и делает процесс вовлечения земельных участков в оборот прозрачным и понятным для каждого жителя республики. Теперь предприниматели и граждане смогут в режиме </w:t>
      </w:r>
      <w:proofErr w:type="spellStart"/>
      <w:r>
        <w:rPr>
          <w:rFonts w:ascii="PT Astra Serif" w:eastAsia="PT Astra Serif" w:hAnsi="PT Astra Serif" w:cs="PT Astra Serif"/>
          <w:szCs w:val="28"/>
        </w:rPr>
        <w:t>онлайн</w:t>
      </w:r>
      <w:proofErr w:type="spellEnd"/>
      <w:r>
        <w:rPr>
          <w:rFonts w:ascii="PT Astra Serif" w:eastAsia="PT Astra Serif" w:hAnsi="PT Astra Serif" w:cs="PT Astra Serif"/>
          <w:szCs w:val="28"/>
        </w:rPr>
        <w:t xml:space="preserve"> оценить потенциал интересующих их участков, что значительно </w:t>
      </w:r>
      <w:r>
        <w:rPr>
          <w:rFonts w:ascii="PT Astra Serif" w:eastAsia="PT Astra Serif" w:hAnsi="PT Astra Serif" w:cs="PT Astra Serif"/>
          <w:szCs w:val="28"/>
        </w:rPr>
        <w:t xml:space="preserve">упрощает процедуры оформления и снижает административные барьеры», - отметил Абу </w:t>
      </w:r>
      <w:proofErr w:type="spellStart"/>
      <w:r>
        <w:rPr>
          <w:rFonts w:ascii="PT Astra Serif" w:eastAsia="PT Astra Serif" w:hAnsi="PT Astra Serif" w:cs="PT Astra Serif"/>
          <w:szCs w:val="28"/>
        </w:rPr>
        <w:t>Шаипов</w:t>
      </w:r>
      <w:proofErr w:type="spellEnd"/>
      <w:r>
        <w:rPr>
          <w:rFonts w:ascii="PT Astra Serif" w:eastAsia="PT Astra Serif" w:hAnsi="PT Astra Serif" w:cs="PT Astra Serif"/>
          <w:szCs w:val="28"/>
        </w:rPr>
        <w:t>.</w:t>
      </w:r>
    </w:p>
    <w:p w:rsidR="00595909" w:rsidRDefault="00595909">
      <w:pPr>
        <w:jc w:val="both"/>
        <w:rPr>
          <w:szCs w:val="28"/>
        </w:rPr>
      </w:pPr>
    </w:p>
    <w:p w:rsidR="00595909" w:rsidRDefault="00595909">
      <w:pPr>
        <w:pStyle w:val="af6"/>
        <w:tabs>
          <w:tab w:val="left" w:pos="1148"/>
        </w:tabs>
        <w:spacing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595909" w:rsidRDefault="00595909">
      <w:pPr>
        <w:pStyle w:val="af6"/>
        <w:tabs>
          <w:tab w:val="left" w:pos="1148"/>
        </w:tabs>
        <w:spacing w:line="276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95909" w:rsidRDefault="00330AAE">
      <w:pPr>
        <w:pStyle w:val="af6"/>
        <w:tabs>
          <w:tab w:val="left" w:pos="1148"/>
        </w:tabs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руководителя Управления </w:t>
      </w:r>
    </w:p>
    <w:p w:rsidR="00595909" w:rsidRDefault="00330AAE">
      <w:pPr>
        <w:pStyle w:val="af6"/>
        <w:tabs>
          <w:tab w:val="left" w:pos="1148"/>
        </w:tabs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Чеченской Республике</w:t>
      </w:r>
    </w:p>
    <w:p w:rsidR="00595909" w:rsidRDefault="00330AAE">
      <w:pPr>
        <w:pStyle w:val="af6"/>
        <w:tabs>
          <w:tab w:val="left" w:pos="1148"/>
        </w:tabs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Шаипов</w:t>
      </w:r>
      <w:proofErr w:type="spellEnd"/>
    </w:p>
    <w:p w:rsidR="00595909" w:rsidRDefault="00595909">
      <w:pPr>
        <w:pStyle w:val="af6"/>
        <w:tabs>
          <w:tab w:val="left" w:pos="1148"/>
        </w:tabs>
        <w:contextualSpacing/>
        <w:rPr>
          <w:rFonts w:ascii="PT Astra Serif" w:hAnsi="PT Astra Serif" w:cs="PT Astra Serif"/>
          <w:sz w:val="20"/>
          <w:szCs w:val="20"/>
        </w:rPr>
      </w:pPr>
    </w:p>
    <w:sectPr w:rsidR="00595909" w:rsidSect="00595909">
      <w:pgSz w:w="11907" w:h="16840"/>
      <w:pgMar w:top="1134" w:right="850" w:bottom="567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AAE" w:rsidRDefault="00330AAE">
      <w:r>
        <w:separator/>
      </w:r>
    </w:p>
  </w:endnote>
  <w:endnote w:type="continuationSeparator" w:id="0">
    <w:p w:rsidR="00330AAE" w:rsidRDefault="00330A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">
    <w:charset w:val="00"/>
    <w:family w:val="auto"/>
    <w:pitch w:val="default"/>
    <w:sig w:usb0="00000000" w:usb1="00000000" w:usb2="00000000" w:usb3="00000000" w:csb0="00000000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AAE" w:rsidRDefault="00330AAE">
      <w:r>
        <w:separator/>
      </w:r>
    </w:p>
  </w:footnote>
  <w:footnote w:type="continuationSeparator" w:id="0">
    <w:p w:rsidR="00330AAE" w:rsidRDefault="00330A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5909"/>
    <w:rsid w:val="00294CA6"/>
    <w:rsid w:val="00330AAE"/>
    <w:rsid w:val="00595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909"/>
    <w:rPr>
      <w:rFonts w:eastAsia="Times New Roman"/>
      <w:color w:val="auto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59590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link w:val="2"/>
    <w:uiPriority w:val="9"/>
    <w:qFormat/>
    <w:rsid w:val="0059590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59590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59590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59590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59590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59590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59590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59590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59590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sid w:val="0059590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59590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59590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59590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59590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59590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59590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59590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595909"/>
    <w:rPr>
      <w:sz w:val="24"/>
      <w:szCs w:val="24"/>
    </w:rPr>
  </w:style>
  <w:style w:type="character" w:customStyle="1" w:styleId="QuoteChar">
    <w:name w:val="Quote Char"/>
    <w:uiPriority w:val="29"/>
    <w:rsid w:val="00595909"/>
    <w:rPr>
      <w:i/>
    </w:rPr>
  </w:style>
  <w:style w:type="character" w:customStyle="1" w:styleId="IntenseQuoteChar">
    <w:name w:val="Intense Quote Char"/>
    <w:uiPriority w:val="30"/>
    <w:rsid w:val="00595909"/>
    <w:rPr>
      <w:i/>
    </w:rPr>
  </w:style>
  <w:style w:type="character" w:customStyle="1" w:styleId="HeaderChar">
    <w:name w:val="Header Char"/>
    <w:basedOn w:val="a0"/>
    <w:uiPriority w:val="99"/>
    <w:rsid w:val="00595909"/>
  </w:style>
  <w:style w:type="character" w:customStyle="1" w:styleId="CaptionChar">
    <w:name w:val="Caption Char"/>
    <w:uiPriority w:val="99"/>
    <w:rsid w:val="00595909"/>
  </w:style>
  <w:style w:type="character" w:customStyle="1" w:styleId="EndnoteTextChar">
    <w:name w:val="Endnote Text Char"/>
    <w:uiPriority w:val="99"/>
    <w:rsid w:val="00595909"/>
    <w:rPr>
      <w:sz w:val="20"/>
    </w:rPr>
  </w:style>
  <w:style w:type="character" w:customStyle="1" w:styleId="1">
    <w:name w:val="Заголовок 1 Знак"/>
    <w:basedOn w:val="a0"/>
    <w:link w:val="Heading1"/>
    <w:uiPriority w:val="9"/>
    <w:rsid w:val="0059590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595909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595909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595909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595909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595909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59590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595909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59590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9590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59590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9590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9590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95909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595909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59590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9590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95909"/>
    <w:rPr>
      <w:i/>
    </w:rPr>
  </w:style>
  <w:style w:type="paragraph" w:customStyle="1" w:styleId="Header">
    <w:name w:val="Header"/>
    <w:basedOn w:val="a"/>
    <w:link w:val="aa"/>
    <w:uiPriority w:val="99"/>
    <w:unhideWhenUsed/>
    <w:rsid w:val="00595909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Header"/>
    <w:uiPriority w:val="99"/>
    <w:rsid w:val="00595909"/>
  </w:style>
  <w:style w:type="paragraph" w:customStyle="1" w:styleId="Footer">
    <w:name w:val="Footer"/>
    <w:basedOn w:val="a"/>
    <w:link w:val="ab"/>
    <w:uiPriority w:val="99"/>
    <w:unhideWhenUsed/>
    <w:rsid w:val="0059590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595909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59590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Footer"/>
    <w:uiPriority w:val="99"/>
    <w:rsid w:val="00595909"/>
  </w:style>
  <w:style w:type="table" w:customStyle="1" w:styleId="TableGridLight">
    <w:name w:val="Table Grid Light"/>
    <w:basedOn w:val="a1"/>
    <w:uiPriority w:val="59"/>
    <w:rsid w:val="0059590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9590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9590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9590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9590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9590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9590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9590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9590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9590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9590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9590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9590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9590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9590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9590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9590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9590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9590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9590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9590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9590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9590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9590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9590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9590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9590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9590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9590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9590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9590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9590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9590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9590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9590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9590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9590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9590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9590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9590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9590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9590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9590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595909"/>
    <w:rPr>
      <w:sz w:val="18"/>
    </w:rPr>
  </w:style>
  <w:style w:type="character" w:styleId="ac">
    <w:name w:val="footnote reference"/>
    <w:basedOn w:val="a0"/>
    <w:uiPriority w:val="99"/>
    <w:unhideWhenUsed/>
    <w:rsid w:val="00595909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595909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595909"/>
    <w:rPr>
      <w:sz w:val="20"/>
    </w:rPr>
  </w:style>
  <w:style w:type="character" w:styleId="af">
    <w:name w:val="endnote reference"/>
    <w:basedOn w:val="a0"/>
    <w:uiPriority w:val="99"/>
    <w:semiHidden/>
    <w:unhideWhenUsed/>
    <w:rsid w:val="00595909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595909"/>
    <w:pPr>
      <w:spacing w:after="57"/>
    </w:pPr>
  </w:style>
  <w:style w:type="paragraph" w:styleId="22">
    <w:name w:val="toc 2"/>
    <w:basedOn w:val="a"/>
    <w:next w:val="a"/>
    <w:uiPriority w:val="39"/>
    <w:unhideWhenUsed/>
    <w:rsid w:val="00595909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595909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595909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595909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595909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595909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595909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595909"/>
    <w:pPr>
      <w:spacing w:after="57"/>
      <w:ind w:left="2268"/>
    </w:pPr>
  </w:style>
  <w:style w:type="paragraph" w:styleId="af0">
    <w:name w:val="TOC Heading"/>
    <w:uiPriority w:val="39"/>
    <w:unhideWhenUsed/>
    <w:rsid w:val="00595909"/>
  </w:style>
  <w:style w:type="paragraph" w:styleId="af1">
    <w:name w:val="table of figures"/>
    <w:basedOn w:val="a"/>
    <w:next w:val="a"/>
    <w:uiPriority w:val="99"/>
    <w:unhideWhenUsed/>
    <w:rsid w:val="00595909"/>
  </w:style>
  <w:style w:type="paragraph" w:customStyle="1" w:styleId="11">
    <w:name w:val="Обычный1"/>
    <w:rsid w:val="00595909"/>
    <w:pPr>
      <w:widowControl w:val="0"/>
    </w:pPr>
    <w:rPr>
      <w:rFonts w:eastAsia="Times New Roman"/>
      <w:color w:val="auto"/>
      <w:sz w:val="20"/>
      <w:szCs w:val="20"/>
      <w:lang w:eastAsia="ru-RU"/>
    </w:rPr>
  </w:style>
  <w:style w:type="character" w:styleId="af2">
    <w:name w:val="Hyperlink"/>
    <w:rsid w:val="00595909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5959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95909"/>
    <w:rPr>
      <w:rFonts w:ascii="Tahoma" w:eastAsia="Times New Roman" w:hAnsi="Tahoma" w:cs="Tahoma"/>
      <w:color w:val="auto"/>
      <w:sz w:val="16"/>
      <w:szCs w:val="16"/>
      <w:lang w:eastAsia="ru-RU"/>
    </w:rPr>
  </w:style>
  <w:style w:type="table" w:styleId="af5">
    <w:name w:val="Table Grid"/>
    <w:basedOn w:val="a1"/>
    <w:uiPriority w:val="59"/>
    <w:rsid w:val="005959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basedOn w:val="a0"/>
    <w:link w:val="32"/>
    <w:rsid w:val="00595909"/>
    <w:rPr>
      <w:rFonts w:eastAsia="Times New Roman"/>
      <w:b/>
      <w:bCs/>
      <w:sz w:val="2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95909"/>
    <w:pPr>
      <w:widowControl w:val="0"/>
      <w:shd w:val="clear" w:color="auto" w:fill="FFFFFF"/>
      <w:spacing w:line="278" w:lineRule="exact"/>
      <w:jc w:val="center"/>
    </w:pPr>
    <w:rPr>
      <w:b/>
      <w:bCs/>
      <w:color w:val="000000"/>
      <w:sz w:val="22"/>
      <w:szCs w:val="24"/>
      <w:lang w:eastAsia="en-US"/>
    </w:rPr>
  </w:style>
  <w:style w:type="paragraph" w:styleId="af6">
    <w:name w:val="No Spacing"/>
    <w:uiPriority w:val="1"/>
    <w:qFormat/>
    <w:rsid w:val="00595909"/>
    <w:rPr>
      <w:rFonts w:asciiTheme="minorHAnsi" w:hAnsiTheme="minorHAnsi" w:cstheme="minorBidi"/>
      <w:color w:val="auto"/>
      <w:sz w:val="22"/>
      <w:szCs w:val="22"/>
    </w:rPr>
  </w:style>
  <w:style w:type="character" w:customStyle="1" w:styleId="2">
    <w:name w:val="Заголовок 2 Знак"/>
    <w:basedOn w:val="a0"/>
    <w:link w:val="Heading2"/>
    <w:uiPriority w:val="9"/>
    <w:rsid w:val="00595909"/>
    <w:rPr>
      <w:rFonts w:eastAsia="Times New Roman"/>
      <w:b/>
      <w:bCs/>
      <w:color w:val="auto"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959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95909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paragraph" w:styleId="af7">
    <w:name w:val="Normal (Web)"/>
    <w:basedOn w:val="a"/>
    <w:uiPriority w:val="99"/>
    <w:semiHidden/>
    <w:unhideWhenUsed/>
    <w:rsid w:val="00595909"/>
    <w:pPr>
      <w:spacing w:before="100" w:beforeAutospacing="1" w:after="100" w:afterAutospacing="1"/>
    </w:pPr>
    <w:rPr>
      <w:sz w:val="24"/>
      <w:szCs w:val="24"/>
    </w:rPr>
  </w:style>
  <w:style w:type="paragraph" w:styleId="af8">
    <w:name w:val="footnote text"/>
    <w:basedOn w:val="a"/>
    <w:link w:val="af9"/>
    <w:rsid w:val="00595909"/>
  </w:style>
  <w:style w:type="character" w:customStyle="1" w:styleId="af9">
    <w:name w:val="Текст сноски Знак"/>
    <w:basedOn w:val="a0"/>
    <w:link w:val="af8"/>
    <w:rsid w:val="00595909"/>
    <w:rPr>
      <w:rFonts w:eastAsia="Times New Roman"/>
      <w:color w:val="auto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95909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595909"/>
    <w:rPr>
      <w:color w:val="800080" w:themeColor="followedHyperlink"/>
      <w:u w:val="single"/>
    </w:rPr>
  </w:style>
  <w:style w:type="paragraph" w:customStyle="1" w:styleId="23">
    <w:name w:val="Основной текст (2)"/>
    <w:rsid w:val="0059590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240" w:line="274" w:lineRule="exact"/>
      <w:jc w:val="right"/>
    </w:pPr>
    <w:rPr>
      <w:rFonts w:ascii="TimesNewRoman" w:eastAsia="TimesNewRoman" w:hAnsi="TimesNewRoman" w:cs="TimesNewRoman"/>
      <w:sz w:val="24"/>
      <w:szCs w:val="20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29EF7-6BC1-4554-AB59-5C64E586B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19</cp:revision>
  <dcterms:created xsi:type="dcterms:W3CDTF">2025-05-30T11:20:00Z</dcterms:created>
  <dcterms:modified xsi:type="dcterms:W3CDTF">2026-09-17T07:36:00Z</dcterms:modified>
</cp:coreProperties>
</file>